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9EA64" w14:textId="77777777" w:rsidR="006816EC" w:rsidRDefault="006816EC" w:rsidP="00257300">
      <w:pPr>
        <w:suppressLineNumbers/>
        <w:spacing w:line="360" w:lineRule="auto"/>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14:paraId="5150B294" w14:textId="77777777" w:rsidTr="006816EC">
        <w:trPr>
          <w:jc w:val="center"/>
        </w:trPr>
        <w:tc>
          <w:tcPr>
            <w:tcW w:w="743" w:type="dxa"/>
            <w:hideMark/>
          </w:tcPr>
          <w:p w14:paraId="4871EC2C" w14:textId="77777777" w:rsidR="006816EC" w:rsidRDefault="00FB3C14" w:rsidP="00257300">
            <w:pPr>
              <w:spacing w:line="360" w:lineRule="auto"/>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14:paraId="557E38C3" w14:textId="77777777" w:rsidR="006816EC" w:rsidRDefault="00B32C61" w:rsidP="00257300">
            <w:pPr>
              <w:spacing w:line="360" w:lineRule="auto"/>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אליה נוס</w:t>
                </w:r>
              </w:sdtContent>
            </w:sdt>
          </w:p>
          <w:p w14:paraId="66547671" w14:textId="77777777" w:rsidR="006816EC" w:rsidRPr="006816EC" w:rsidRDefault="006816EC" w:rsidP="00257300">
            <w:pPr>
              <w:spacing w:line="360" w:lineRule="auto"/>
            </w:pPr>
          </w:p>
        </w:tc>
      </w:tr>
      <w:tr w:rsidR="006816EC" w14:paraId="50DEAB7D" w14:textId="77777777" w:rsidTr="006816EC">
        <w:trPr>
          <w:jc w:val="center"/>
        </w:trPr>
        <w:tc>
          <w:tcPr>
            <w:tcW w:w="3249" w:type="dxa"/>
            <w:gridSpan w:val="2"/>
          </w:tcPr>
          <w:p w14:paraId="1FDFB654" w14:textId="77777777" w:rsidR="006816EC" w:rsidRPr="00257300" w:rsidRDefault="006816EC" w:rsidP="00257300">
            <w:pPr>
              <w:bidi w:val="0"/>
              <w:spacing w:line="360" w:lineRule="auto"/>
              <w:rPr>
                <w:rFonts w:ascii="Arial (W1)" w:hAnsi="Arial (W1)"/>
                <w:b/>
                <w:bCs/>
                <w:noProof w:val="0"/>
                <w:sz w:val="26"/>
                <w:szCs w:val="26"/>
                <w:rtl/>
              </w:rPr>
            </w:pPr>
          </w:p>
          <w:sdt>
            <w:sdtPr>
              <w:rPr>
                <w:rFonts w:hint="cs"/>
                <w:b/>
                <w:bCs/>
                <w:sz w:val="26"/>
                <w:szCs w:val="26"/>
                <w:rtl/>
              </w:rPr>
              <w:alias w:val="1180"/>
              <w:tag w:val="1180"/>
              <w:id w:val="-803768281"/>
              <w:text w:multiLine="1"/>
            </w:sdtPr>
            <w:sdtEndPr/>
            <w:sdtContent>
              <w:p w14:paraId="646270D5" w14:textId="77777777" w:rsidR="006B616B" w:rsidRPr="00257300" w:rsidRDefault="00376BCA" w:rsidP="00257300">
                <w:pPr>
                  <w:spacing w:line="360" w:lineRule="auto"/>
                  <w:rPr>
                    <w:rFonts w:ascii="Arial (W1)" w:hAnsi="Arial (W1)"/>
                    <w:b/>
                    <w:bCs/>
                    <w:noProof w:val="0"/>
                    <w:sz w:val="26"/>
                    <w:szCs w:val="26"/>
                  </w:rPr>
                </w:pPr>
                <w:r w:rsidRPr="00257300">
                  <w:rPr>
                    <w:rFonts w:hint="cs"/>
                    <w:b/>
                    <w:bCs/>
                    <w:noProof w:val="0"/>
                    <w:sz w:val="26"/>
                    <w:szCs w:val="26"/>
                    <w:rtl/>
                  </w:rPr>
                  <w:t>תובע</w:t>
                </w:r>
              </w:p>
            </w:sdtContent>
          </w:sdt>
        </w:tc>
        <w:tc>
          <w:tcPr>
            <w:tcW w:w="5571" w:type="dxa"/>
          </w:tcPr>
          <w:p w14:paraId="2F8F7DB0" w14:textId="77777777" w:rsidR="006816EC" w:rsidRPr="00257300" w:rsidRDefault="006816EC" w:rsidP="00257300">
            <w:pPr>
              <w:spacing w:line="360" w:lineRule="auto"/>
              <w:rPr>
                <w:rFonts w:ascii="Arial (W1)" w:hAnsi="Arial (W1)"/>
                <w:b/>
                <w:bCs/>
                <w:noProof w:val="0"/>
                <w:sz w:val="26"/>
                <w:szCs w:val="26"/>
                <w:rtl/>
              </w:rPr>
            </w:pPr>
            <w:bookmarkStart w:id="0" w:name="_GoBack"/>
            <w:bookmarkEnd w:id="0"/>
          </w:p>
          <w:p w14:paraId="2ED58867" w14:textId="2655FF75" w:rsidR="006816EC" w:rsidRPr="00257300" w:rsidRDefault="003B7999" w:rsidP="006D6BCC">
            <w:pPr>
              <w:spacing w:line="360" w:lineRule="auto"/>
              <w:rPr>
                <w:rFonts w:ascii="Arial (W1)" w:hAnsi="Arial (W1)"/>
                <w:b/>
                <w:bCs/>
                <w:noProof w:val="0"/>
                <w:sz w:val="26"/>
                <w:szCs w:val="26"/>
              </w:rPr>
            </w:pPr>
            <w:sdt>
              <w:sdtPr>
                <w:rPr>
                  <w:rFonts w:hint="cs"/>
                  <w:b/>
                  <w:bCs/>
                  <w:noProof w:val="0"/>
                  <w:sz w:val="26"/>
                  <w:szCs w:val="26"/>
                  <w:rtl/>
                </w:rPr>
                <w:alias w:val="1478"/>
                <w:tag w:val="1478"/>
                <w:id w:val="160126198"/>
                <w:text w:multiLine="1"/>
              </w:sdtPr>
              <w:sdtEndPr/>
              <w:sdtContent>
                <w:r w:rsidR="006D6BCC">
                  <w:rPr>
                    <w:rFonts w:hint="cs"/>
                    <w:b/>
                    <w:bCs/>
                    <w:noProof w:val="0"/>
                    <w:sz w:val="26"/>
                    <w:szCs w:val="26"/>
                    <w:rtl/>
                  </w:rPr>
                  <w:t>פלוני</w:t>
                </w:r>
              </w:sdtContent>
            </w:sdt>
            <w:r w:rsidR="009C358E" w:rsidRPr="00257300">
              <w:rPr>
                <w:rFonts w:hint="cs"/>
                <w:b/>
                <w:bCs/>
                <w:noProof w:val="0"/>
                <w:sz w:val="26"/>
                <w:szCs w:val="26"/>
                <w:rtl/>
              </w:rPr>
              <w:t xml:space="preserve"> </w:t>
            </w:r>
            <w:r w:rsidR="0049102E">
              <w:rPr>
                <w:rFonts w:ascii="Arial" w:hAnsi="Arial" w:hint="cs"/>
                <w:b/>
                <w:bCs/>
                <w:noProof w:val="0"/>
                <w:sz w:val="26"/>
                <w:szCs w:val="26"/>
                <w:rtl/>
              </w:rPr>
              <w:t xml:space="preserve">ע"י ב"כ עו"ד ניר </w:t>
            </w:r>
            <w:proofErr w:type="spellStart"/>
            <w:r w:rsidR="0049102E">
              <w:rPr>
                <w:rFonts w:ascii="Arial" w:hAnsi="Arial" w:hint="cs"/>
                <w:b/>
                <w:bCs/>
                <w:noProof w:val="0"/>
                <w:sz w:val="26"/>
                <w:szCs w:val="26"/>
                <w:rtl/>
              </w:rPr>
              <w:t>פרידפרטיג</w:t>
            </w:r>
            <w:proofErr w:type="spellEnd"/>
          </w:p>
        </w:tc>
      </w:tr>
      <w:tr w:rsidR="006816EC" w14:paraId="3A53CC2B" w14:textId="77777777" w:rsidTr="006816EC">
        <w:trPr>
          <w:jc w:val="center"/>
        </w:trPr>
        <w:tc>
          <w:tcPr>
            <w:tcW w:w="8820" w:type="dxa"/>
            <w:gridSpan w:val="3"/>
          </w:tcPr>
          <w:p w14:paraId="0965AC9C" w14:textId="77777777" w:rsidR="006816EC" w:rsidRPr="00257300" w:rsidRDefault="006816EC" w:rsidP="00257300">
            <w:pPr>
              <w:spacing w:line="360" w:lineRule="auto"/>
              <w:rPr>
                <w:rFonts w:ascii="Arial (W1)" w:hAnsi="Arial (W1)"/>
                <w:b/>
                <w:bCs/>
                <w:noProof w:val="0"/>
                <w:sz w:val="26"/>
                <w:szCs w:val="26"/>
                <w:rtl/>
              </w:rPr>
            </w:pPr>
          </w:p>
          <w:p w14:paraId="1C9B9A1E" w14:textId="77777777" w:rsidR="006816EC" w:rsidRPr="00257300" w:rsidRDefault="006816EC" w:rsidP="00257300">
            <w:pPr>
              <w:spacing w:line="360" w:lineRule="auto"/>
              <w:jc w:val="center"/>
              <w:rPr>
                <w:b/>
                <w:bCs/>
                <w:noProof w:val="0"/>
                <w:sz w:val="26"/>
                <w:szCs w:val="26"/>
                <w:rtl/>
              </w:rPr>
            </w:pPr>
            <w:r w:rsidRPr="00257300">
              <w:rPr>
                <w:rFonts w:hint="cs"/>
                <w:b/>
                <w:bCs/>
                <w:noProof w:val="0"/>
                <w:sz w:val="26"/>
                <w:szCs w:val="26"/>
                <w:rtl/>
              </w:rPr>
              <w:t>נגד</w:t>
            </w:r>
          </w:p>
          <w:p w14:paraId="18742247" w14:textId="77777777" w:rsidR="006816EC" w:rsidRPr="00257300" w:rsidRDefault="006816EC" w:rsidP="00257300">
            <w:pPr>
              <w:spacing w:line="360" w:lineRule="auto"/>
              <w:rPr>
                <w:rFonts w:ascii="Arial (W1)" w:hAnsi="Arial (W1)"/>
                <w:b/>
                <w:bCs/>
                <w:noProof w:val="0"/>
                <w:sz w:val="26"/>
                <w:szCs w:val="26"/>
              </w:rPr>
            </w:pPr>
          </w:p>
        </w:tc>
      </w:tr>
      <w:tr w:rsidR="006816EC" w14:paraId="69006254" w14:textId="77777777" w:rsidTr="006816EC">
        <w:trPr>
          <w:jc w:val="center"/>
        </w:trPr>
        <w:tc>
          <w:tcPr>
            <w:tcW w:w="3249" w:type="dxa"/>
            <w:gridSpan w:val="2"/>
          </w:tcPr>
          <w:p w14:paraId="3BCC6750" w14:textId="77777777" w:rsidR="006816EC" w:rsidRPr="00257300" w:rsidRDefault="006816EC" w:rsidP="00257300">
            <w:pPr>
              <w:spacing w:line="360" w:lineRule="auto"/>
              <w:rPr>
                <w:rFonts w:ascii="Arial (W1)" w:hAnsi="Arial (W1)"/>
                <w:b/>
                <w:bCs/>
                <w:noProof w:val="0"/>
                <w:sz w:val="26"/>
                <w:szCs w:val="26"/>
                <w:rtl/>
              </w:rPr>
            </w:pPr>
          </w:p>
          <w:p w14:paraId="2BA42BCD" w14:textId="77777777" w:rsidR="006816EC" w:rsidRPr="00257300" w:rsidRDefault="003B7999" w:rsidP="00257300">
            <w:pPr>
              <w:spacing w:line="360" w:lineRule="auto"/>
              <w:rPr>
                <w:rFonts w:ascii="Arial (W1)" w:hAnsi="Arial (W1)"/>
                <w:b/>
                <w:bCs/>
                <w:noProof w:val="0"/>
                <w:sz w:val="26"/>
                <w:szCs w:val="26"/>
              </w:rPr>
            </w:pPr>
            <w:sdt>
              <w:sdtPr>
                <w:rPr>
                  <w:rFonts w:hint="cs"/>
                  <w:b/>
                  <w:bCs/>
                  <w:sz w:val="26"/>
                  <w:szCs w:val="26"/>
                  <w:rtl/>
                </w:rPr>
                <w:alias w:val="1184"/>
                <w:tag w:val="1184"/>
                <w:id w:val="-910234160"/>
                <w:text w:multiLine="1"/>
              </w:sdtPr>
              <w:sdtEndPr/>
              <w:sdtContent>
                <w:r w:rsidR="00FB3C14" w:rsidRPr="00257300">
                  <w:rPr>
                    <w:rFonts w:hint="cs"/>
                    <w:b/>
                    <w:bCs/>
                    <w:noProof w:val="0"/>
                    <w:sz w:val="26"/>
                    <w:szCs w:val="26"/>
                    <w:rtl/>
                  </w:rPr>
                  <w:t>נתבעים</w:t>
                </w:r>
              </w:sdtContent>
            </w:sdt>
          </w:p>
        </w:tc>
        <w:tc>
          <w:tcPr>
            <w:tcW w:w="5571" w:type="dxa"/>
          </w:tcPr>
          <w:p w14:paraId="543112BD" w14:textId="77777777" w:rsidR="006816EC" w:rsidRPr="00257300" w:rsidRDefault="006816EC" w:rsidP="00257300">
            <w:pPr>
              <w:spacing w:line="360" w:lineRule="auto"/>
              <w:rPr>
                <w:rFonts w:ascii="Arial (W1)" w:hAnsi="Arial (W1)"/>
                <w:b/>
                <w:bCs/>
                <w:noProof w:val="0"/>
                <w:sz w:val="26"/>
                <w:szCs w:val="26"/>
                <w:rtl/>
              </w:rPr>
            </w:pPr>
          </w:p>
          <w:p w14:paraId="79A8D07F" w14:textId="77777777" w:rsidR="00257300" w:rsidRPr="00257300" w:rsidRDefault="003B7999" w:rsidP="00A9314F">
            <w:pPr>
              <w:spacing w:line="360" w:lineRule="auto"/>
              <w:rPr>
                <w:rFonts w:ascii="Arial (W1)" w:hAnsi="Arial (W1)"/>
                <w:b/>
                <w:bCs/>
                <w:noProof w:val="0"/>
                <w:sz w:val="26"/>
                <w:szCs w:val="26"/>
                <w:rtl/>
              </w:rPr>
            </w:pPr>
            <w:sdt>
              <w:sdtPr>
                <w:rPr>
                  <w:rFonts w:hint="cs"/>
                  <w:b/>
                  <w:bCs/>
                  <w:sz w:val="26"/>
                  <w:szCs w:val="26"/>
                  <w:rtl/>
                </w:rPr>
                <w:alias w:val="1571"/>
                <w:tag w:val="1571"/>
                <w:id w:val="-1361515445"/>
                <w:text w:multiLine="1"/>
              </w:sdtPr>
              <w:sdtEndPr/>
              <w:sdtContent>
                <w:r w:rsidR="00FB3C14" w:rsidRPr="00257300">
                  <w:rPr>
                    <w:rFonts w:hint="cs"/>
                    <w:b/>
                    <w:bCs/>
                    <w:noProof w:val="0"/>
                    <w:sz w:val="26"/>
                    <w:szCs w:val="26"/>
                    <w:rtl/>
                  </w:rPr>
                  <w:t>1</w:t>
                </w:r>
              </w:sdtContent>
            </w:sdt>
            <w:r w:rsidR="006816EC" w:rsidRPr="00257300">
              <w:rPr>
                <w:rFonts w:hint="cs"/>
                <w:b/>
                <w:bCs/>
                <w:noProof w:val="0"/>
                <w:sz w:val="26"/>
                <w:szCs w:val="26"/>
                <w:rtl/>
              </w:rPr>
              <w:t>.</w:t>
            </w:r>
            <w:sdt>
              <w:sdtPr>
                <w:rPr>
                  <w:rFonts w:hint="cs"/>
                  <w:b/>
                  <w:bCs/>
                  <w:noProof w:val="0"/>
                  <w:sz w:val="26"/>
                  <w:szCs w:val="26"/>
                  <w:rtl/>
                </w:rPr>
                <w:alias w:val="1486"/>
                <w:tag w:val="1486"/>
                <w:id w:val="1487590763"/>
                <w:text w:multiLine="1"/>
              </w:sdtPr>
              <w:sdtEndPr/>
              <w:sdtContent>
                <w:r w:rsidR="00FB3C14" w:rsidRPr="00257300">
                  <w:rPr>
                    <w:rFonts w:hint="cs"/>
                    <w:b/>
                    <w:bCs/>
                    <w:noProof w:val="0"/>
                    <w:sz w:val="26"/>
                    <w:szCs w:val="26"/>
                    <w:rtl/>
                  </w:rPr>
                  <w:t>האפוטרופוס הכללי במחוז תל-אביב</w:t>
                </w:r>
              </w:sdtContent>
            </w:sdt>
            <w:r w:rsidR="009C358E" w:rsidRPr="00257300">
              <w:rPr>
                <w:rFonts w:hint="cs"/>
                <w:b/>
                <w:bCs/>
                <w:noProof w:val="0"/>
                <w:sz w:val="26"/>
                <w:szCs w:val="26"/>
                <w:rtl/>
              </w:rPr>
              <w:t xml:space="preserve"> </w:t>
            </w:r>
            <w:sdt>
              <w:sdtPr>
                <w:rPr>
                  <w:rFonts w:hint="cs"/>
                  <w:b/>
                  <w:bCs/>
                  <w:sz w:val="26"/>
                  <w:szCs w:val="26"/>
                  <w:rtl/>
                </w:rPr>
                <w:alias w:val="1571"/>
                <w:tag w:val="1571"/>
                <w:id w:val="1224108983"/>
                <w:text w:multiLine="1"/>
              </w:sdtPr>
              <w:sdtEndPr/>
              <w:sdtContent>
                <w:r w:rsidR="00257300" w:rsidRPr="00257300">
                  <w:rPr>
                    <w:b/>
                    <w:bCs/>
                    <w:sz w:val="26"/>
                    <w:szCs w:val="26"/>
                    <w:rtl/>
                  </w:rPr>
                  <w:br/>
                </w:r>
                <w:r w:rsidR="00257300" w:rsidRPr="00257300">
                  <w:rPr>
                    <w:rFonts w:hint="cs"/>
                    <w:b/>
                    <w:bCs/>
                    <w:sz w:val="26"/>
                    <w:szCs w:val="26"/>
                    <w:rtl/>
                  </w:rPr>
                  <w:t>2</w:t>
                </w:r>
              </w:sdtContent>
            </w:sdt>
            <w:r w:rsidR="006816EC" w:rsidRPr="00257300">
              <w:rPr>
                <w:rFonts w:hint="cs"/>
                <w:b/>
                <w:bCs/>
                <w:noProof w:val="0"/>
                <w:sz w:val="26"/>
                <w:szCs w:val="26"/>
                <w:rtl/>
              </w:rPr>
              <w:t>.</w:t>
            </w:r>
            <w:sdt>
              <w:sdtPr>
                <w:rPr>
                  <w:rFonts w:hint="cs"/>
                  <w:b/>
                  <w:bCs/>
                  <w:noProof w:val="0"/>
                  <w:sz w:val="26"/>
                  <w:szCs w:val="26"/>
                  <w:rtl/>
                </w:rPr>
                <w:alias w:val="1486"/>
                <w:tag w:val="1486"/>
                <w:id w:val="-1303004998"/>
                <w:text w:multiLine="1"/>
              </w:sdtPr>
              <w:sdtEndPr/>
              <w:sdtContent>
                <w:r w:rsidR="00A9314F">
                  <w:rPr>
                    <w:rFonts w:hint="cs"/>
                    <w:b/>
                    <w:bCs/>
                    <w:noProof w:val="0"/>
                    <w:sz w:val="26"/>
                    <w:szCs w:val="26"/>
                    <w:rtl/>
                  </w:rPr>
                  <w:t>פלונית</w:t>
                </w:r>
              </w:sdtContent>
            </w:sdt>
            <w:r w:rsidR="009C358E" w:rsidRPr="00257300">
              <w:rPr>
                <w:rFonts w:hint="cs"/>
                <w:b/>
                <w:bCs/>
                <w:noProof w:val="0"/>
                <w:sz w:val="26"/>
                <w:szCs w:val="26"/>
                <w:rtl/>
              </w:rPr>
              <w:t xml:space="preserve"> </w:t>
            </w:r>
          </w:p>
          <w:p w14:paraId="5C53914B" w14:textId="77777777" w:rsidR="00257300" w:rsidRPr="00257300" w:rsidRDefault="00A9314F" w:rsidP="00A9314F">
            <w:pPr>
              <w:spacing w:line="360" w:lineRule="auto"/>
              <w:rPr>
                <w:rFonts w:ascii="Arial (W1)" w:hAnsi="Arial (W1)"/>
                <w:b/>
                <w:bCs/>
                <w:noProof w:val="0"/>
                <w:sz w:val="26"/>
                <w:szCs w:val="26"/>
                <w:rtl/>
              </w:rPr>
            </w:pPr>
            <w:r>
              <w:rPr>
                <w:rFonts w:ascii="Arial (W1)" w:hAnsi="Arial (W1)" w:hint="cs"/>
                <w:b/>
                <w:bCs/>
                <w:noProof w:val="0"/>
                <w:sz w:val="26"/>
                <w:szCs w:val="26"/>
                <w:rtl/>
              </w:rPr>
              <w:t>3. פלוני</w:t>
            </w:r>
          </w:p>
          <w:p w14:paraId="0CF9DF83" w14:textId="00D82564" w:rsidR="0049102E" w:rsidRPr="00257300" w:rsidRDefault="00257300" w:rsidP="0049102E">
            <w:pPr>
              <w:spacing w:line="360" w:lineRule="auto"/>
              <w:rPr>
                <w:rFonts w:ascii="Arial (W1)" w:hAnsi="Arial (W1)"/>
                <w:b/>
                <w:bCs/>
                <w:noProof w:val="0"/>
                <w:sz w:val="26"/>
                <w:szCs w:val="26"/>
                <w:rtl/>
              </w:rPr>
            </w:pPr>
            <w:r w:rsidRPr="00257300">
              <w:rPr>
                <w:rFonts w:ascii="Arial (W1)" w:hAnsi="Arial (W1)" w:hint="cs"/>
                <w:b/>
                <w:bCs/>
                <w:noProof w:val="0"/>
                <w:sz w:val="26"/>
                <w:szCs w:val="26"/>
                <w:rtl/>
              </w:rPr>
              <w:t xml:space="preserve">4. </w:t>
            </w:r>
            <w:r w:rsidR="00A9314F">
              <w:rPr>
                <w:rFonts w:ascii="Arial (W1)" w:hAnsi="Arial (W1)" w:hint="cs"/>
                <w:b/>
                <w:bCs/>
                <w:noProof w:val="0"/>
                <w:sz w:val="26"/>
                <w:szCs w:val="26"/>
                <w:rtl/>
              </w:rPr>
              <w:t>פלונ</w:t>
            </w:r>
            <w:r w:rsidR="0049102E">
              <w:rPr>
                <w:rFonts w:ascii="Arial (W1)" w:hAnsi="Arial (W1)" w:hint="cs"/>
                <w:b/>
                <w:bCs/>
                <w:noProof w:val="0"/>
                <w:sz w:val="26"/>
                <w:szCs w:val="26"/>
                <w:rtl/>
              </w:rPr>
              <w:t xml:space="preserve">י     </w:t>
            </w:r>
            <w:r w:rsidR="0049102E">
              <w:rPr>
                <w:rFonts w:ascii="Arial" w:hAnsi="Arial" w:hint="cs"/>
                <w:b/>
                <w:bCs/>
                <w:noProof w:val="0"/>
                <w:sz w:val="26"/>
                <w:szCs w:val="26"/>
                <w:rtl/>
              </w:rPr>
              <w:t xml:space="preserve">ע"י ב"כ עו"ד ערן פלס </w:t>
            </w:r>
          </w:p>
        </w:tc>
      </w:tr>
    </w:tbl>
    <w:p w14:paraId="4EC92421" w14:textId="77777777" w:rsidR="006816EC" w:rsidRDefault="006816EC" w:rsidP="00257300">
      <w:pPr>
        <w:suppressLineNumbers/>
        <w:spacing w:line="360" w:lineRule="auto"/>
        <w:rPr>
          <w:rtl/>
        </w:rPr>
      </w:pPr>
    </w:p>
    <w:p w14:paraId="157BEA3F" w14:textId="77777777" w:rsidR="00257300" w:rsidRDefault="00257300" w:rsidP="00257300">
      <w:pPr>
        <w:suppressLineNumbers/>
        <w:spacing w:line="360" w:lineRule="auto"/>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14:paraId="2BBE4D21" w14:textId="77777777">
        <w:trPr>
          <w:jc w:val="center"/>
        </w:trPr>
        <w:tc>
          <w:tcPr>
            <w:tcW w:w="8820" w:type="dxa"/>
          </w:tcPr>
          <w:p w14:paraId="4DD627B6" w14:textId="77777777" w:rsidR="00694556" w:rsidRDefault="00005C8B" w:rsidP="00257300">
            <w:pPr>
              <w:bidi w:val="0"/>
              <w:spacing w:line="360" w:lineRule="auto"/>
              <w:jc w:val="center"/>
              <w:rPr>
                <w:rFonts w:ascii="Arial" w:hAnsi="Arial"/>
                <w:b/>
                <w:bCs/>
                <w:noProof w:val="0"/>
                <w:sz w:val="28"/>
                <w:szCs w:val="28"/>
                <w:u w:val="single"/>
              </w:rPr>
            </w:pPr>
            <w:r>
              <w:rPr>
                <w:rFonts w:ascii="Arial" w:hAnsi="Arial"/>
                <w:b/>
                <w:bCs/>
                <w:noProof w:val="0"/>
                <w:sz w:val="28"/>
                <w:szCs w:val="28"/>
                <w:u w:val="single"/>
                <w:rtl/>
              </w:rPr>
              <w:t>פסק דין</w:t>
            </w:r>
          </w:p>
        </w:tc>
      </w:tr>
    </w:tbl>
    <w:p w14:paraId="3EA1C6ED" w14:textId="77777777" w:rsidR="00694556" w:rsidRDefault="00694556" w:rsidP="00257300">
      <w:pPr>
        <w:spacing w:line="360" w:lineRule="auto"/>
        <w:jc w:val="both"/>
        <w:rPr>
          <w:rFonts w:ascii="Arial" w:hAnsi="Arial"/>
          <w:noProof w:val="0"/>
          <w:rtl/>
        </w:rPr>
      </w:pPr>
    </w:p>
    <w:p w14:paraId="5F594711" w14:textId="77777777" w:rsidR="00257300" w:rsidRDefault="00A9314F" w:rsidP="00A9314F">
      <w:pPr>
        <w:pStyle w:val="ad"/>
        <w:numPr>
          <w:ilvl w:val="0"/>
          <w:numId w:val="1"/>
        </w:numPr>
        <w:ind w:left="360" w:right="0"/>
        <w:jc w:val="both"/>
        <w:rPr>
          <w:rFonts w:ascii="David" w:hAnsi="David" w:cs="David"/>
          <w:sz w:val="26"/>
          <w:szCs w:val="26"/>
        </w:rPr>
      </w:pPr>
      <w:r>
        <w:rPr>
          <w:rFonts w:ascii="David" w:hAnsi="David" w:cs="David"/>
          <w:sz w:val="26"/>
          <w:szCs w:val="26"/>
          <w:rtl/>
        </w:rPr>
        <w:t>המנוחה</w:t>
      </w:r>
      <w:r>
        <w:rPr>
          <w:rFonts w:ascii="David" w:hAnsi="David" w:cs="David" w:hint="cs"/>
          <w:sz w:val="26"/>
          <w:szCs w:val="26"/>
          <w:rtl/>
        </w:rPr>
        <w:t xml:space="preserve"> </w:t>
      </w:r>
      <w:proofErr w:type="spellStart"/>
      <w:r>
        <w:rPr>
          <w:rFonts w:ascii="David" w:hAnsi="David" w:cs="David" w:hint="cs"/>
          <w:sz w:val="26"/>
          <w:szCs w:val="26"/>
          <w:rtl/>
        </w:rPr>
        <w:t>ר.ש</w:t>
      </w:r>
      <w:proofErr w:type="spellEnd"/>
      <w:r>
        <w:rPr>
          <w:rFonts w:ascii="David" w:hAnsi="David" w:cs="David" w:hint="cs"/>
          <w:sz w:val="26"/>
          <w:szCs w:val="26"/>
          <w:rtl/>
        </w:rPr>
        <w:t>. ז"ל</w:t>
      </w:r>
      <w:r w:rsidR="00257300">
        <w:rPr>
          <w:rFonts w:ascii="David" w:hAnsi="David" w:cs="David"/>
          <w:sz w:val="26"/>
          <w:szCs w:val="26"/>
          <w:rtl/>
        </w:rPr>
        <w:t>, אשר תכונה בפסק דין זה "</w:t>
      </w:r>
      <w:r w:rsidR="00257300">
        <w:rPr>
          <w:rFonts w:ascii="David" w:hAnsi="David" w:cs="David"/>
          <w:b/>
          <w:bCs/>
          <w:sz w:val="26"/>
          <w:szCs w:val="26"/>
          <w:rtl/>
        </w:rPr>
        <w:t>המנוחה"</w:t>
      </w:r>
      <w:r>
        <w:rPr>
          <w:rFonts w:ascii="David" w:hAnsi="David" w:cs="David"/>
          <w:sz w:val="26"/>
          <w:szCs w:val="26"/>
          <w:rtl/>
        </w:rPr>
        <w:t>, הלכה לבית עולמה ביום 22.9.19</w:t>
      </w:r>
      <w:r w:rsidR="00257300">
        <w:rPr>
          <w:rFonts w:ascii="David" w:hAnsi="David" w:cs="David"/>
          <w:sz w:val="26"/>
          <w:szCs w:val="26"/>
          <w:rtl/>
        </w:rPr>
        <w:t xml:space="preserve">, כשהיא בת 95, אלמנה ללא ילדים. המנוחה שרדה את השואה בה איבדה כמעט את כל בני משפחתה, התגוררה במחיצת בעלה במשך שנים רבות בארה"ב, ועלתה ארצה בשנת 1978 לאחר שהלך לעולמו. </w:t>
      </w:r>
    </w:p>
    <w:p w14:paraId="7F083043" w14:textId="77777777" w:rsidR="00257300" w:rsidRDefault="00257300" w:rsidP="00257300">
      <w:pPr>
        <w:pStyle w:val="ad"/>
        <w:jc w:val="both"/>
        <w:rPr>
          <w:rFonts w:ascii="David" w:hAnsi="David" w:cs="David"/>
          <w:sz w:val="26"/>
          <w:szCs w:val="26"/>
        </w:rPr>
      </w:pPr>
    </w:p>
    <w:p w14:paraId="7830796A" w14:textId="77777777" w:rsidR="00257300" w:rsidRDefault="00257300" w:rsidP="00257300">
      <w:pPr>
        <w:pStyle w:val="ad"/>
        <w:numPr>
          <w:ilvl w:val="0"/>
          <w:numId w:val="1"/>
        </w:numPr>
        <w:ind w:left="360" w:right="0"/>
        <w:jc w:val="both"/>
        <w:rPr>
          <w:rFonts w:ascii="David" w:hAnsi="David" w:cs="David"/>
          <w:sz w:val="26"/>
          <w:szCs w:val="26"/>
          <w:rtl/>
        </w:rPr>
      </w:pPr>
      <w:r>
        <w:rPr>
          <w:rFonts w:ascii="David" w:hAnsi="David" w:cs="David"/>
          <w:sz w:val="26"/>
          <w:szCs w:val="26"/>
          <w:rtl/>
        </w:rPr>
        <w:t>הנתבעים הם אחייניה של המנוחה, ואין חולק כי מעולם לא התקיים ביניהם קשר. למעשה, התערבות היועמ"ש בהליך וחקירה שבוצעה היא שהובילה לאיתור הנתבעים כקרובי משפחתה היחידים של המנוחה.</w:t>
      </w:r>
    </w:p>
    <w:p w14:paraId="76AEDA1B" w14:textId="77777777" w:rsidR="00257300" w:rsidRDefault="00257300" w:rsidP="00257300">
      <w:pPr>
        <w:pStyle w:val="ad"/>
        <w:jc w:val="both"/>
        <w:rPr>
          <w:rFonts w:ascii="David" w:hAnsi="David" w:cs="David"/>
          <w:sz w:val="26"/>
          <w:szCs w:val="26"/>
        </w:rPr>
      </w:pPr>
    </w:p>
    <w:p w14:paraId="2CF22EBA" w14:textId="77777777" w:rsidR="00257300" w:rsidRDefault="00257300" w:rsidP="00257300">
      <w:pPr>
        <w:pStyle w:val="ad"/>
        <w:numPr>
          <w:ilvl w:val="0"/>
          <w:numId w:val="1"/>
        </w:numPr>
        <w:ind w:left="360" w:right="0"/>
        <w:jc w:val="both"/>
        <w:rPr>
          <w:rFonts w:ascii="David" w:hAnsi="David" w:cs="David"/>
          <w:sz w:val="26"/>
          <w:szCs w:val="26"/>
          <w:rtl/>
        </w:rPr>
      </w:pPr>
      <w:r>
        <w:rPr>
          <w:rFonts w:ascii="David" w:hAnsi="David" w:cs="David"/>
          <w:sz w:val="26"/>
          <w:szCs w:val="26"/>
          <w:rtl/>
        </w:rPr>
        <w:t>התובע הוא מי שהתגורר לאורך 12 שנים בדירתה של המנוחה, דירה אשר הועברה אליו עוד בחייה של המנוחה, וטוען כי קיים עמה זוגיות  עד לפטירתה.</w:t>
      </w:r>
    </w:p>
    <w:p w14:paraId="61F76538" w14:textId="77777777" w:rsidR="00257300" w:rsidRDefault="00257300" w:rsidP="00257300">
      <w:pPr>
        <w:pStyle w:val="ad"/>
        <w:jc w:val="both"/>
        <w:rPr>
          <w:rFonts w:ascii="David" w:hAnsi="David" w:cs="David"/>
          <w:sz w:val="26"/>
          <w:szCs w:val="26"/>
        </w:rPr>
      </w:pPr>
    </w:p>
    <w:p w14:paraId="6AF2F267" w14:textId="77777777" w:rsidR="00257300" w:rsidRDefault="00257300" w:rsidP="00F660D4">
      <w:pPr>
        <w:pStyle w:val="ad"/>
        <w:numPr>
          <w:ilvl w:val="0"/>
          <w:numId w:val="1"/>
        </w:numPr>
        <w:ind w:left="360" w:right="0"/>
        <w:jc w:val="both"/>
        <w:rPr>
          <w:rFonts w:ascii="David" w:hAnsi="David" w:cs="David"/>
          <w:sz w:val="26"/>
          <w:szCs w:val="26"/>
          <w:rtl/>
        </w:rPr>
      </w:pPr>
      <w:r>
        <w:rPr>
          <w:rFonts w:ascii="David" w:hAnsi="David" w:cs="David"/>
          <w:sz w:val="26"/>
          <w:szCs w:val="26"/>
          <w:rtl/>
        </w:rPr>
        <w:t>פסק דין זה עוסק בתוקפה של צוואת המנוחה מיום 14.7.19 (להלן: "</w:t>
      </w:r>
      <w:r>
        <w:rPr>
          <w:rFonts w:ascii="David" w:hAnsi="David" w:cs="David"/>
          <w:b/>
          <w:bCs/>
          <w:sz w:val="26"/>
          <w:szCs w:val="26"/>
          <w:rtl/>
        </w:rPr>
        <w:t>הצוואה</w:t>
      </w:r>
      <w:r>
        <w:rPr>
          <w:rFonts w:ascii="David" w:hAnsi="David" w:cs="David"/>
          <w:sz w:val="26"/>
          <w:szCs w:val="26"/>
          <w:rtl/>
        </w:rPr>
        <w:t xml:space="preserve">"), בה ציוותה את כל רכושה לתובע, כאשר הנתבעים מתנגדים לקיום הצוואה. ראוי לציין, כי </w:t>
      </w:r>
      <w:r>
        <w:rPr>
          <w:rFonts w:ascii="David" w:hAnsi="David" w:cs="David"/>
          <w:sz w:val="26"/>
          <w:szCs w:val="26"/>
          <w:rtl/>
        </w:rPr>
        <w:lastRenderedPageBreak/>
        <w:t xml:space="preserve">עת הלכה המנוחה לעולמה, לא נותר כמעט מאומה בעיזבונה, שכן כאמור העבירה המנוחה עוד בחייה את דירתה היחידה לתובע, וכן הועברו אל התובע כספי המנוחה, כעולה מדיווחיו של עו"ד </w:t>
      </w:r>
      <w:proofErr w:type="spellStart"/>
      <w:r>
        <w:rPr>
          <w:rFonts w:ascii="David" w:hAnsi="David" w:cs="David"/>
          <w:sz w:val="26"/>
          <w:szCs w:val="26"/>
          <w:rtl/>
        </w:rPr>
        <w:t>חרחס</w:t>
      </w:r>
      <w:proofErr w:type="spellEnd"/>
      <w:r>
        <w:rPr>
          <w:rFonts w:ascii="David" w:hAnsi="David" w:cs="David"/>
          <w:sz w:val="26"/>
          <w:szCs w:val="26"/>
          <w:rtl/>
        </w:rPr>
        <w:t>, אשר מונה בידי בית המשפט ביום 16.2.23 למנהל עיזבון זמני ופעל לאיתור נכסי העיזבון אצל התובע ואצל צדדי ג'.</w:t>
      </w:r>
    </w:p>
    <w:p w14:paraId="054A4A30" w14:textId="77777777" w:rsidR="00257300" w:rsidRDefault="00257300" w:rsidP="00257300">
      <w:pPr>
        <w:pStyle w:val="ad"/>
        <w:rPr>
          <w:rFonts w:ascii="David" w:hAnsi="David" w:cs="David"/>
          <w:sz w:val="26"/>
          <w:szCs w:val="26"/>
        </w:rPr>
      </w:pPr>
    </w:p>
    <w:p w14:paraId="0E0CD527" w14:textId="77777777" w:rsidR="00257300" w:rsidRDefault="00257300" w:rsidP="00A9314F">
      <w:pPr>
        <w:pStyle w:val="ad"/>
        <w:numPr>
          <w:ilvl w:val="0"/>
          <w:numId w:val="1"/>
        </w:numPr>
        <w:ind w:left="360" w:right="0"/>
        <w:jc w:val="both"/>
        <w:rPr>
          <w:rFonts w:ascii="David" w:hAnsi="David" w:cs="David"/>
          <w:sz w:val="26"/>
          <w:szCs w:val="26"/>
          <w:rtl/>
        </w:rPr>
      </w:pPr>
      <w:r>
        <w:rPr>
          <w:rFonts w:ascii="David" w:hAnsi="David" w:cs="David"/>
          <w:sz w:val="26"/>
          <w:szCs w:val="26"/>
          <w:rtl/>
        </w:rPr>
        <w:t xml:space="preserve">נוסיף עוד, כי בחודש 11/18 ובחודש 1/19 שידרה העיתונאית </w:t>
      </w:r>
      <w:r w:rsidR="00A9314F">
        <w:rPr>
          <w:rFonts w:ascii="David" w:hAnsi="David" w:cs="David" w:hint="cs"/>
          <w:sz w:val="26"/>
          <w:szCs w:val="26"/>
          <w:rtl/>
        </w:rPr>
        <w:t xml:space="preserve">הגב' ח. </w:t>
      </w:r>
      <w:r>
        <w:rPr>
          <w:rFonts w:ascii="David" w:hAnsi="David" w:cs="David"/>
          <w:sz w:val="26"/>
          <w:szCs w:val="26"/>
          <w:rtl/>
        </w:rPr>
        <w:t>כתבות אודות השתלטות התובע על המנוחה ונכסיה. התובע הגיש נגד הגב' ח</w:t>
      </w:r>
      <w:r w:rsidR="00A9314F">
        <w:rPr>
          <w:rFonts w:ascii="David" w:hAnsi="David" w:cs="David" w:hint="cs"/>
          <w:sz w:val="26"/>
          <w:szCs w:val="26"/>
          <w:rtl/>
        </w:rPr>
        <w:t xml:space="preserve">. </w:t>
      </w:r>
      <w:r>
        <w:rPr>
          <w:rFonts w:ascii="David" w:hAnsi="David" w:cs="David"/>
          <w:sz w:val="26"/>
          <w:szCs w:val="26"/>
          <w:rtl/>
        </w:rPr>
        <w:t>ונגד אחרים תביעת לשון הרע, אשר בכל הנוגע לגב' ח</w:t>
      </w:r>
      <w:r w:rsidR="00A9314F">
        <w:rPr>
          <w:rFonts w:ascii="David" w:hAnsi="David" w:cs="David" w:hint="cs"/>
          <w:sz w:val="26"/>
          <w:szCs w:val="26"/>
          <w:rtl/>
        </w:rPr>
        <w:t xml:space="preserve">. </w:t>
      </w:r>
      <w:r>
        <w:rPr>
          <w:rFonts w:ascii="David" w:hAnsi="David" w:cs="David"/>
          <w:sz w:val="26"/>
          <w:szCs w:val="26"/>
          <w:rtl/>
        </w:rPr>
        <w:t>נדחתה. שניים מן העדים אשר העידו בפני בית משפט זה במסגרת ההליך</w:t>
      </w:r>
      <w:r w:rsidR="00F660D4">
        <w:rPr>
          <w:rFonts w:ascii="David" w:hAnsi="David" w:cs="David" w:hint="cs"/>
          <w:sz w:val="26"/>
          <w:szCs w:val="26"/>
          <w:rtl/>
        </w:rPr>
        <w:t>, ד</w:t>
      </w:r>
      <w:r w:rsidR="00A9314F">
        <w:rPr>
          <w:rFonts w:ascii="David" w:hAnsi="David" w:cs="David" w:hint="cs"/>
          <w:sz w:val="26"/>
          <w:szCs w:val="26"/>
          <w:rtl/>
        </w:rPr>
        <w:t>.</w:t>
      </w:r>
      <w:r w:rsidR="00F660D4">
        <w:rPr>
          <w:rFonts w:ascii="David" w:hAnsi="David" w:cs="David" w:hint="cs"/>
          <w:sz w:val="26"/>
          <w:szCs w:val="26"/>
          <w:rtl/>
        </w:rPr>
        <w:t>כ</w:t>
      </w:r>
      <w:r w:rsidR="00A9314F">
        <w:rPr>
          <w:rFonts w:ascii="David" w:hAnsi="David" w:cs="David" w:hint="cs"/>
          <w:sz w:val="26"/>
          <w:szCs w:val="26"/>
          <w:rtl/>
        </w:rPr>
        <w:t xml:space="preserve">. </w:t>
      </w:r>
      <w:proofErr w:type="spellStart"/>
      <w:r w:rsidR="00F660D4">
        <w:rPr>
          <w:rFonts w:ascii="David" w:hAnsi="David" w:cs="David" w:hint="cs"/>
          <w:sz w:val="26"/>
          <w:szCs w:val="26"/>
          <w:rtl/>
        </w:rPr>
        <w:t>וא</w:t>
      </w:r>
      <w:r w:rsidR="00A9314F">
        <w:rPr>
          <w:rFonts w:ascii="David" w:hAnsi="David" w:cs="David" w:hint="cs"/>
          <w:sz w:val="26"/>
          <w:szCs w:val="26"/>
          <w:rtl/>
        </w:rPr>
        <w:t>.</w:t>
      </w:r>
      <w:r w:rsidR="00F660D4">
        <w:rPr>
          <w:rFonts w:ascii="David" w:hAnsi="David" w:cs="David" w:hint="cs"/>
          <w:sz w:val="26"/>
          <w:szCs w:val="26"/>
          <w:rtl/>
        </w:rPr>
        <w:t>ש</w:t>
      </w:r>
      <w:proofErr w:type="spellEnd"/>
      <w:r w:rsidR="00A9314F">
        <w:rPr>
          <w:rFonts w:ascii="David" w:hAnsi="David" w:cs="David" w:hint="cs"/>
          <w:sz w:val="26"/>
          <w:szCs w:val="26"/>
          <w:rtl/>
        </w:rPr>
        <w:t>.</w:t>
      </w:r>
      <w:r w:rsidR="00F660D4">
        <w:rPr>
          <w:rFonts w:ascii="David" w:hAnsi="David" w:cs="David" w:hint="cs"/>
          <w:sz w:val="26"/>
          <w:szCs w:val="26"/>
          <w:rtl/>
        </w:rPr>
        <w:t xml:space="preserve"> </w:t>
      </w:r>
      <w:r>
        <w:rPr>
          <w:rFonts w:ascii="David" w:hAnsi="David" w:cs="David"/>
          <w:sz w:val="26"/>
          <w:szCs w:val="26"/>
          <w:rtl/>
        </w:rPr>
        <w:t xml:space="preserve">חויבו </w:t>
      </w:r>
      <w:r w:rsidR="00F660D4">
        <w:rPr>
          <w:rFonts w:ascii="David" w:hAnsi="David" w:cs="David" w:hint="cs"/>
          <w:sz w:val="26"/>
          <w:szCs w:val="26"/>
          <w:rtl/>
        </w:rPr>
        <w:t>בהוצאות לטובת התובע.</w:t>
      </w:r>
    </w:p>
    <w:p w14:paraId="1D59F81C" w14:textId="77777777" w:rsidR="00257300" w:rsidRDefault="00257300" w:rsidP="00257300">
      <w:pPr>
        <w:pStyle w:val="ad"/>
        <w:jc w:val="both"/>
        <w:rPr>
          <w:rFonts w:ascii="David" w:hAnsi="David" w:cs="David"/>
          <w:sz w:val="26"/>
          <w:szCs w:val="26"/>
        </w:rPr>
      </w:pPr>
    </w:p>
    <w:p w14:paraId="1F9013D4" w14:textId="77777777" w:rsidR="00257300" w:rsidRDefault="00257300" w:rsidP="00257300">
      <w:pPr>
        <w:pStyle w:val="ad"/>
        <w:numPr>
          <w:ilvl w:val="0"/>
          <w:numId w:val="1"/>
        </w:numPr>
        <w:ind w:left="360" w:right="0"/>
        <w:jc w:val="both"/>
        <w:rPr>
          <w:rFonts w:ascii="David" w:hAnsi="David" w:cs="David"/>
          <w:sz w:val="26"/>
          <w:szCs w:val="26"/>
          <w:rtl/>
        </w:rPr>
      </w:pPr>
      <w:r>
        <w:rPr>
          <w:rFonts w:ascii="David" w:hAnsi="David" w:cs="David"/>
          <w:sz w:val="26"/>
          <w:szCs w:val="26"/>
          <w:rtl/>
        </w:rPr>
        <w:t>ביום 7.8.23 נקבע בהליך שבפנינו, כי לנוכח קיומן של נסיבות המצביעות על קיומה של תלות של המנוחה בתובע, הנטל בהליך זה הועבר אל כתפי התובע, והיה זה התובע אשר החל בהבאת ראיותיו, כפועל יוצא מכך.</w:t>
      </w:r>
    </w:p>
    <w:p w14:paraId="755574B1" w14:textId="77777777" w:rsidR="00257300" w:rsidRDefault="00257300" w:rsidP="00257300">
      <w:pPr>
        <w:spacing w:line="360" w:lineRule="auto"/>
        <w:jc w:val="both"/>
        <w:rPr>
          <w:rFonts w:ascii="David" w:hAnsi="David"/>
          <w:b/>
          <w:bCs/>
          <w:sz w:val="26"/>
          <w:szCs w:val="26"/>
          <w:u w:val="single"/>
          <w:rtl/>
        </w:rPr>
      </w:pPr>
      <w:r>
        <w:rPr>
          <w:rFonts w:ascii="David" w:hAnsi="David"/>
          <w:b/>
          <w:bCs/>
          <w:sz w:val="26"/>
          <w:szCs w:val="26"/>
          <w:u w:val="single"/>
          <w:rtl/>
        </w:rPr>
        <w:t>טענות התובע</w:t>
      </w:r>
    </w:p>
    <w:p w14:paraId="6A6AB1D8" w14:textId="77777777" w:rsidR="00257300" w:rsidRDefault="00257300" w:rsidP="00257300">
      <w:pPr>
        <w:spacing w:line="360" w:lineRule="auto"/>
        <w:jc w:val="both"/>
        <w:rPr>
          <w:rFonts w:ascii="David" w:hAnsi="David"/>
          <w:b/>
          <w:bCs/>
          <w:sz w:val="26"/>
          <w:szCs w:val="26"/>
          <w:u w:val="single"/>
          <w:rtl/>
        </w:rPr>
      </w:pPr>
    </w:p>
    <w:p w14:paraId="1A359BF0" w14:textId="77777777" w:rsidR="00257300" w:rsidRDefault="00257300" w:rsidP="00257300">
      <w:pPr>
        <w:pStyle w:val="ad"/>
        <w:numPr>
          <w:ilvl w:val="0"/>
          <w:numId w:val="1"/>
        </w:numPr>
        <w:ind w:left="360" w:right="0"/>
        <w:jc w:val="both"/>
        <w:rPr>
          <w:rFonts w:ascii="David" w:hAnsi="David" w:cs="David"/>
          <w:sz w:val="26"/>
          <w:szCs w:val="26"/>
          <w:rtl/>
        </w:rPr>
      </w:pPr>
      <w:r>
        <w:rPr>
          <w:rFonts w:ascii="David" w:hAnsi="David" w:cs="David"/>
          <w:sz w:val="26"/>
          <w:szCs w:val="26"/>
          <w:rtl/>
        </w:rPr>
        <w:t>בשנת 2007 פגש התובע במנוחה באופן מקרי ברחוב, הסתבר לו כי המנוחה זקוקה לעזרה והוא למד מפיה כי נותר לה בן משפחה אחד לאחר השואה, הוא אחיה שהתגורר בחיפה. לאחר שנפטר האח, נותרה המנוחה בודדה ללא קרובי משפחה וחברים קרובים בישראל. בשנת 2010 נקלע התובע להליך גירושין קשה ומצא עצמו ללא קורת גג. המנוחה הציעה לו לעבור להתגורר בדירתה עד אשר יימצא לו מקום  מגורים. ככל שהזמן חלף נזקקה המנוחה לעזרה ולליווי יומיומיים והתובע ביצע עבורה את כל מטלות היומיום, לרבות ניהול משק הבית, ניקיון הדירה, בישול, קניות והסעות. התובע טען כי גם ילדיו הפכו לבני בית בדירתה של המנוחה בה התגורר. התובע מעולם לא פעל לבידוד המנוחה, כי אם דאג לכך שתשמור על קשר רציף עם חברותיה.</w:t>
      </w:r>
    </w:p>
    <w:p w14:paraId="15AC1251" w14:textId="77777777" w:rsidR="00257300" w:rsidRDefault="00257300" w:rsidP="00257300">
      <w:pPr>
        <w:pStyle w:val="ad"/>
        <w:jc w:val="both"/>
        <w:rPr>
          <w:rFonts w:ascii="David" w:hAnsi="David" w:cs="David"/>
          <w:sz w:val="26"/>
          <w:szCs w:val="26"/>
        </w:rPr>
      </w:pPr>
    </w:p>
    <w:p w14:paraId="054775E3" w14:textId="77777777" w:rsidR="00257300" w:rsidRDefault="00257300" w:rsidP="00F660D4">
      <w:pPr>
        <w:pStyle w:val="ad"/>
        <w:numPr>
          <w:ilvl w:val="0"/>
          <w:numId w:val="1"/>
        </w:numPr>
        <w:ind w:left="360" w:right="0"/>
        <w:jc w:val="both"/>
        <w:rPr>
          <w:rFonts w:ascii="David" w:hAnsi="David" w:cs="David"/>
          <w:sz w:val="26"/>
          <w:szCs w:val="26"/>
        </w:rPr>
      </w:pPr>
      <w:r>
        <w:rPr>
          <w:rFonts w:ascii="David" w:hAnsi="David" w:cs="David"/>
          <w:sz w:val="26"/>
          <w:szCs w:val="26"/>
          <w:rtl/>
        </w:rPr>
        <w:t xml:space="preserve">המנוחה חששה כי אם תלך לעולמה יעברו רכושה וכספה לאוצר המדינה, בהעדר ילדים ובהיותה מנותקת מבני משפחה אחרים. היא הציעה לתובע כי יינשאו ובשנת 2012 החליטה להעניק לתובע את דירתה במתנה, תוך שמירת זכותה להתגורר בדירה כל ימי חייה. המנוחה אפשרה לתובע לפעול באופן חופשי בחשבון הבנק שלה על מנת שיוכל לעשות שימוש בכספים לצורך משק הבית המשותף. גם לאחר העברת הדירה במתנה אליו, </w:t>
      </w:r>
      <w:r>
        <w:rPr>
          <w:rFonts w:ascii="David" w:hAnsi="David" w:cs="David"/>
          <w:sz w:val="26"/>
          <w:szCs w:val="26"/>
          <w:rtl/>
        </w:rPr>
        <w:lastRenderedPageBreak/>
        <w:t xml:space="preserve">ביקשה המנוחה להבטיח כי התובע יירש אותה וערכה צוואות בהתאם ביום 9.3.14, וכן ביום 19.12.18, עוד טרם שערכה את הצוואה נשוא ההתנגדות. </w:t>
      </w:r>
    </w:p>
    <w:p w14:paraId="21822B61" w14:textId="77777777" w:rsidR="00257300" w:rsidRDefault="00257300" w:rsidP="00257300">
      <w:pPr>
        <w:pStyle w:val="ad"/>
        <w:rPr>
          <w:rFonts w:ascii="David" w:hAnsi="David" w:cs="David"/>
          <w:sz w:val="26"/>
          <w:szCs w:val="26"/>
        </w:rPr>
      </w:pPr>
    </w:p>
    <w:p w14:paraId="19C6FEA2" w14:textId="77777777" w:rsidR="00257300" w:rsidRDefault="00257300" w:rsidP="00A9314F">
      <w:pPr>
        <w:pStyle w:val="ad"/>
        <w:numPr>
          <w:ilvl w:val="0"/>
          <w:numId w:val="1"/>
        </w:numPr>
        <w:ind w:left="360" w:right="0"/>
        <w:jc w:val="both"/>
        <w:rPr>
          <w:rFonts w:ascii="David" w:hAnsi="David" w:cs="David"/>
          <w:sz w:val="26"/>
          <w:szCs w:val="26"/>
          <w:rtl/>
        </w:rPr>
      </w:pPr>
      <w:r>
        <w:rPr>
          <w:rFonts w:ascii="David" w:hAnsi="David" w:cs="David"/>
          <w:sz w:val="26"/>
          <w:szCs w:val="26"/>
          <w:rtl/>
        </w:rPr>
        <w:t xml:space="preserve">חייהם של התובע והמנוחה התנהלו על מי מנוחות לאורך שנים רבות, עד אשר שודר התחקיר הטלוויזיוני השקרי על ידי העיתונאית </w:t>
      </w:r>
      <w:r w:rsidR="00A9314F">
        <w:rPr>
          <w:rFonts w:ascii="David" w:hAnsi="David" w:cs="David" w:hint="cs"/>
          <w:sz w:val="26"/>
          <w:szCs w:val="26"/>
          <w:rtl/>
        </w:rPr>
        <w:t>הגב' ח.</w:t>
      </w:r>
      <w:r>
        <w:rPr>
          <w:rFonts w:ascii="David" w:hAnsi="David" w:cs="David"/>
          <w:sz w:val="26"/>
          <w:szCs w:val="26"/>
          <w:rtl/>
        </w:rPr>
        <w:t xml:space="preserve"> את התחקיר יזם חברו הטוב לשעבר של התובע, מר ד</w:t>
      </w:r>
      <w:r w:rsidR="00A9314F">
        <w:rPr>
          <w:rFonts w:ascii="David" w:hAnsi="David" w:cs="David" w:hint="cs"/>
          <w:sz w:val="26"/>
          <w:szCs w:val="26"/>
          <w:rtl/>
        </w:rPr>
        <w:t>.</w:t>
      </w:r>
      <w:r>
        <w:rPr>
          <w:rFonts w:ascii="David" w:hAnsi="David" w:cs="David"/>
          <w:sz w:val="26"/>
          <w:szCs w:val="26"/>
          <w:rtl/>
        </w:rPr>
        <w:t>כ</w:t>
      </w:r>
      <w:r w:rsidR="00A9314F">
        <w:rPr>
          <w:rFonts w:ascii="David" w:hAnsi="David" w:cs="David" w:hint="cs"/>
          <w:sz w:val="26"/>
          <w:szCs w:val="26"/>
          <w:rtl/>
        </w:rPr>
        <w:t>. ,</w:t>
      </w:r>
      <w:r>
        <w:rPr>
          <w:rFonts w:ascii="David" w:hAnsi="David" w:cs="David"/>
          <w:sz w:val="26"/>
          <w:szCs w:val="26"/>
          <w:rtl/>
        </w:rPr>
        <w:t xml:space="preserve"> אשר ביקש לנקום בתובע על רקע סכסוך כספי בין השניים. התובע הגיש תביעת  לשון הרע נגד </w:t>
      </w:r>
      <w:r w:rsidR="00A9314F">
        <w:rPr>
          <w:rFonts w:ascii="David" w:hAnsi="David" w:cs="David" w:hint="cs"/>
          <w:sz w:val="26"/>
          <w:szCs w:val="26"/>
          <w:rtl/>
        </w:rPr>
        <w:t xml:space="preserve">הגב' ח. </w:t>
      </w:r>
      <w:r>
        <w:rPr>
          <w:rFonts w:ascii="David" w:hAnsi="David" w:cs="David"/>
          <w:sz w:val="26"/>
          <w:szCs w:val="26"/>
          <w:rtl/>
        </w:rPr>
        <w:t>, ד</w:t>
      </w:r>
      <w:r w:rsidR="00A9314F">
        <w:rPr>
          <w:rFonts w:ascii="David" w:hAnsi="David" w:cs="David" w:hint="cs"/>
          <w:sz w:val="26"/>
          <w:szCs w:val="26"/>
          <w:rtl/>
        </w:rPr>
        <w:t>.</w:t>
      </w:r>
      <w:r>
        <w:rPr>
          <w:rFonts w:ascii="David" w:hAnsi="David" w:cs="David"/>
          <w:sz w:val="26"/>
          <w:szCs w:val="26"/>
          <w:rtl/>
        </w:rPr>
        <w:t>כ</w:t>
      </w:r>
      <w:r w:rsidR="00A9314F">
        <w:rPr>
          <w:rFonts w:ascii="David" w:hAnsi="David" w:cs="David" w:hint="cs"/>
          <w:sz w:val="26"/>
          <w:szCs w:val="26"/>
          <w:rtl/>
        </w:rPr>
        <w:t xml:space="preserve">. </w:t>
      </w:r>
      <w:r>
        <w:rPr>
          <w:rFonts w:ascii="David" w:hAnsi="David" w:cs="David"/>
          <w:sz w:val="26"/>
          <w:szCs w:val="26"/>
          <w:rtl/>
        </w:rPr>
        <w:t>ואחרים בבית משפט השלום בהרצליה.</w:t>
      </w:r>
    </w:p>
    <w:p w14:paraId="022350E4" w14:textId="77777777" w:rsidR="00257300" w:rsidRDefault="00257300" w:rsidP="00257300">
      <w:pPr>
        <w:pStyle w:val="ad"/>
        <w:rPr>
          <w:rFonts w:ascii="David" w:hAnsi="David" w:cs="David"/>
          <w:sz w:val="26"/>
          <w:szCs w:val="26"/>
        </w:rPr>
      </w:pPr>
    </w:p>
    <w:p w14:paraId="1FE2EB9C" w14:textId="77777777" w:rsidR="00257300" w:rsidRDefault="00257300" w:rsidP="00A9314F">
      <w:pPr>
        <w:pStyle w:val="ad"/>
        <w:numPr>
          <w:ilvl w:val="0"/>
          <w:numId w:val="1"/>
        </w:numPr>
        <w:ind w:left="360" w:right="0"/>
        <w:jc w:val="both"/>
        <w:rPr>
          <w:rFonts w:ascii="David" w:hAnsi="David" w:cs="David"/>
          <w:sz w:val="26"/>
          <w:szCs w:val="26"/>
          <w:rtl/>
        </w:rPr>
      </w:pPr>
      <w:r>
        <w:rPr>
          <w:rFonts w:ascii="David" w:hAnsi="David" w:cs="David"/>
          <w:sz w:val="26"/>
          <w:szCs w:val="26"/>
          <w:rtl/>
        </w:rPr>
        <w:t>היות שחייו של התובע השתנו לחלוטין בעקבות הכתבות המכפישות, ביקש את עזרתו של בא כוחו עו"ד ג</w:t>
      </w:r>
      <w:r w:rsidR="00A9314F">
        <w:rPr>
          <w:rFonts w:ascii="David" w:hAnsi="David" w:cs="David" w:hint="cs"/>
          <w:sz w:val="26"/>
          <w:szCs w:val="26"/>
          <w:rtl/>
        </w:rPr>
        <w:t xml:space="preserve">. </w:t>
      </w:r>
      <w:r>
        <w:rPr>
          <w:rFonts w:ascii="David" w:hAnsi="David" w:cs="David"/>
          <w:sz w:val="26"/>
          <w:szCs w:val="26"/>
          <w:rtl/>
        </w:rPr>
        <w:t>, אשר פגש במנוחה. עו"ד ג</w:t>
      </w:r>
      <w:r w:rsidR="00A9314F">
        <w:rPr>
          <w:rFonts w:ascii="David" w:hAnsi="David" w:cs="David" w:hint="cs"/>
          <w:sz w:val="26"/>
          <w:szCs w:val="26"/>
          <w:rtl/>
        </w:rPr>
        <w:t xml:space="preserve">. </w:t>
      </w:r>
      <w:r>
        <w:rPr>
          <w:rFonts w:ascii="David" w:hAnsi="David" w:cs="David"/>
          <w:sz w:val="26"/>
          <w:szCs w:val="26"/>
          <w:rtl/>
        </w:rPr>
        <w:t>ערך עבור המנוחה תצהיר אשר הוגש לבית המשפט</w:t>
      </w:r>
      <w:r w:rsidR="00F660D4">
        <w:rPr>
          <w:rFonts w:ascii="David" w:hAnsi="David" w:cs="David" w:hint="cs"/>
          <w:sz w:val="26"/>
          <w:szCs w:val="26"/>
          <w:rtl/>
        </w:rPr>
        <w:t xml:space="preserve"> בה</w:t>
      </w:r>
      <w:r w:rsidR="00BD64F8">
        <w:rPr>
          <w:rFonts w:ascii="David" w:hAnsi="David" w:cs="David" w:hint="cs"/>
          <w:sz w:val="26"/>
          <w:szCs w:val="26"/>
          <w:rtl/>
        </w:rPr>
        <w:t>רצליה</w:t>
      </w:r>
      <w:r>
        <w:rPr>
          <w:rFonts w:ascii="David" w:hAnsi="David" w:cs="David"/>
          <w:sz w:val="26"/>
          <w:szCs w:val="26"/>
          <w:rtl/>
        </w:rPr>
        <w:t xml:space="preserve">, אך מצבה של המנוחה ביום החקירה היה רע ובית המשפט מינה אפו' לדין על מנת שיפגוש במנוחה. המנוחה נפטרה ימים ספורים טרם הפגישה עם </w:t>
      </w:r>
      <w:proofErr w:type="spellStart"/>
      <w:r>
        <w:rPr>
          <w:rFonts w:ascii="David" w:hAnsi="David" w:cs="David"/>
          <w:sz w:val="26"/>
          <w:szCs w:val="26"/>
          <w:rtl/>
        </w:rPr>
        <w:t>האפו</w:t>
      </w:r>
      <w:proofErr w:type="spellEnd"/>
      <w:r>
        <w:rPr>
          <w:rFonts w:ascii="David" w:hAnsi="David" w:cs="David"/>
          <w:sz w:val="26"/>
          <w:szCs w:val="26"/>
          <w:rtl/>
        </w:rPr>
        <w:t xml:space="preserve">' לדין. בהמשך, ניתנה ביום 10.12.18 חוות דעתה של הד"ר </w:t>
      </w:r>
      <w:proofErr w:type="spellStart"/>
      <w:r>
        <w:rPr>
          <w:rFonts w:ascii="David" w:hAnsi="David" w:cs="David"/>
          <w:sz w:val="26"/>
          <w:szCs w:val="26"/>
          <w:rtl/>
        </w:rPr>
        <w:t>פרשטיין</w:t>
      </w:r>
      <w:proofErr w:type="spellEnd"/>
      <w:r>
        <w:rPr>
          <w:rFonts w:ascii="David" w:hAnsi="David" w:cs="David"/>
          <w:sz w:val="26"/>
          <w:szCs w:val="26"/>
          <w:rtl/>
        </w:rPr>
        <w:t xml:space="preserve"> אשר קבעה כי המנוחה כשירה לקבלת החלטות ולביצוע פעולות משפטיות. ביום 25.3.19 בדק הפסיכיאטר ד"ר איליה גורביץ' את המנוחה וקבע כי היא כשירה לחלוטין. </w:t>
      </w:r>
    </w:p>
    <w:p w14:paraId="5F757CAA" w14:textId="77777777" w:rsidR="00257300" w:rsidRDefault="00257300" w:rsidP="00257300">
      <w:pPr>
        <w:pStyle w:val="ad"/>
        <w:rPr>
          <w:rFonts w:ascii="David" w:hAnsi="David" w:cs="David"/>
          <w:sz w:val="26"/>
          <w:szCs w:val="26"/>
        </w:rPr>
      </w:pPr>
    </w:p>
    <w:p w14:paraId="393C710E" w14:textId="77777777" w:rsidR="00257300" w:rsidRDefault="00257300" w:rsidP="00BD64F8">
      <w:pPr>
        <w:pStyle w:val="ad"/>
        <w:numPr>
          <w:ilvl w:val="0"/>
          <w:numId w:val="1"/>
        </w:numPr>
        <w:ind w:left="360" w:right="0"/>
        <w:jc w:val="both"/>
        <w:rPr>
          <w:rFonts w:ascii="David" w:hAnsi="David" w:cs="David"/>
          <w:sz w:val="26"/>
          <w:szCs w:val="26"/>
          <w:rtl/>
        </w:rPr>
      </w:pPr>
      <w:r>
        <w:rPr>
          <w:rFonts w:ascii="David" w:hAnsi="David" w:cs="David"/>
          <w:sz w:val="26"/>
          <w:szCs w:val="26"/>
          <w:rtl/>
        </w:rPr>
        <w:t>מחלקת הרווחה בעיריית נתניה קיימה ישיבות מקצועיות רבות בעניינה של המנוחה, ובאה לכלל מסקנה כי המנוחה ידעה היטב מה</w:t>
      </w:r>
      <w:r w:rsidR="00BD64F8">
        <w:rPr>
          <w:rFonts w:ascii="David" w:hAnsi="David" w:cs="David" w:hint="cs"/>
          <w:sz w:val="26"/>
          <w:szCs w:val="26"/>
          <w:rtl/>
        </w:rPr>
        <w:t>ו</w:t>
      </w:r>
      <w:r>
        <w:rPr>
          <w:rFonts w:ascii="David" w:hAnsi="David" w:cs="David"/>
          <w:sz w:val="26"/>
          <w:szCs w:val="26"/>
          <w:rtl/>
        </w:rPr>
        <w:t xml:space="preserve"> רצונה ופעלה על מנת לוודא כי התובע יקבל את כל נכסיה במהלך חייהם המשותפים וגם לאחר פטירתה. המנוחה הסבירה לגורמי הרווחה כי התובע אינו לוחץ עליה ואיננו פוגע בה, והדגישה כי טוב לה במחיצתו. בנוסף לדיווחי הרווחה במרוצת השנים, יצרה רופאת המשפחה של המנוחה, הד"ר </w:t>
      </w:r>
      <w:proofErr w:type="spellStart"/>
      <w:r>
        <w:rPr>
          <w:rFonts w:ascii="David" w:hAnsi="David" w:cs="David"/>
          <w:sz w:val="26"/>
          <w:szCs w:val="26"/>
          <w:rtl/>
        </w:rPr>
        <w:t>הולצמן</w:t>
      </w:r>
      <w:proofErr w:type="spellEnd"/>
      <w:r>
        <w:rPr>
          <w:rFonts w:ascii="David" w:hAnsi="David" w:cs="David"/>
          <w:sz w:val="26"/>
          <w:szCs w:val="26"/>
          <w:rtl/>
        </w:rPr>
        <w:t xml:space="preserve">, ביום 11.3.19 קשר עם </w:t>
      </w:r>
      <w:proofErr w:type="spellStart"/>
      <w:r>
        <w:rPr>
          <w:rFonts w:ascii="David" w:hAnsi="David" w:cs="David"/>
          <w:sz w:val="26"/>
          <w:szCs w:val="26"/>
          <w:rtl/>
        </w:rPr>
        <w:t>העו"ס</w:t>
      </w:r>
      <w:proofErr w:type="spellEnd"/>
      <w:r>
        <w:rPr>
          <w:rFonts w:ascii="David" w:hAnsi="David" w:cs="David"/>
          <w:sz w:val="26"/>
          <w:szCs w:val="26"/>
          <w:rtl/>
        </w:rPr>
        <w:t xml:space="preserve"> ודיווחה לה כי בביקור אצל המנוחה הייתה המנוחה צלולה לחלוטין, וסיפרה לרופאה כי העניקה לתובע את עיזבונה  מרצונה. היוצא מן האמור, כי מחלקת הרווחה קיימה מאז 2013 מעקב צמוד ואינטנסיבי אחר מערכת היחסים בין המנוחה לבין התובע, הזוגיות ביניהם הייתה ידועה ומקובלת, וצוואת המנוחה מהווה למעשה ביטוי אמתי לרצונה של המנוחה להעניק  את כל רכושה לתובע. </w:t>
      </w:r>
    </w:p>
    <w:p w14:paraId="5ECA041F" w14:textId="77777777" w:rsidR="00257300" w:rsidRDefault="00257300" w:rsidP="00257300">
      <w:pPr>
        <w:pStyle w:val="ad"/>
        <w:jc w:val="both"/>
        <w:rPr>
          <w:rFonts w:ascii="David" w:hAnsi="David" w:cs="David"/>
          <w:sz w:val="26"/>
          <w:szCs w:val="26"/>
        </w:rPr>
      </w:pPr>
    </w:p>
    <w:p w14:paraId="070CF188" w14:textId="77777777" w:rsidR="00257300" w:rsidRDefault="00257300" w:rsidP="00257300">
      <w:pPr>
        <w:pStyle w:val="ad"/>
        <w:ind w:left="360"/>
        <w:jc w:val="both"/>
        <w:rPr>
          <w:rFonts w:ascii="David" w:hAnsi="David" w:cs="David"/>
          <w:sz w:val="26"/>
          <w:szCs w:val="26"/>
          <w:rtl/>
        </w:rPr>
      </w:pPr>
      <w:r>
        <w:rPr>
          <w:rFonts w:ascii="David" w:hAnsi="David" w:cs="David"/>
          <w:sz w:val="26"/>
          <w:szCs w:val="26"/>
          <w:rtl/>
        </w:rPr>
        <w:t>המנוחה נחקרה פעמיים במשטרת נתניה בגין תלונות שווא שהוגשו נגד התובע על התעללות בחסר ישע וכליאת שווא. היא סיפרה, כי התובע אדם טוב המתייחס אליה יפה. שני התיקים נסגרו על ידי המשטרה.</w:t>
      </w:r>
    </w:p>
    <w:p w14:paraId="169AA0D6" w14:textId="77777777" w:rsidR="00257300" w:rsidRDefault="00257300" w:rsidP="00257300">
      <w:pPr>
        <w:pStyle w:val="ad"/>
        <w:rPr>
          <w:rFonts w:ascii="David" w:hAnsi="David" w:cs="David"/>
          <w:sz w:val="26"/>
          <w:szCs w:val="26"/>
        </w:rPr>
      </w:pPr>
    </w:p>
    <w:p w14:paraId="4518EE95" w14:textId="77777777" w:rsidR="00257300" w:rsidRDefault="00257300" w:rsidP="00257300">
      <w:pPr>
        <w:pStyle w:val="ad"/>
        <w:ind w:left="360"/>
        <w:jc w:val="both"/>
        <w:rPr>
          <w:rFonts w:ascii="David" w:hAnsi="David" w:cs="David"/>
          <w:sz w:val="26"/>
          <w:szCs w:val="26"/>
          <w:rtl/>
        </w:rPr>
      </w:pPr>
      <w:r>
        <w:rPr>
          <w:rFonts w:ascii="David" w:hAnsi="David" w:cs="David"/>
          <w:sz w:val="26"/>
          <w:szCs w:val="26"/>
          <w:rtl/>
        </w:rPr>
        <w:lastRenderedPageBreak/>
        <w:t xml:space="preserve">על בית המשפט </w:t>
      </w:r>
      <w:proofErr w:type="spellStart"/>
      <w:r>
        <w:rPr>
          <w:rFonts w:ascii="David" w:hAnsi="David" w:cs="David"/>
          <w:sz w:val="26"/>
          <w:szCs w:val="26"/>
          <w:rtl/>
        </w:rPr>
        <w:t>ליתן</w:t>
      </w:r>
      <w:proofErr w:type="spellEnd"/>
      <w:r>
        <w:rPr>
          <w:rFonts w:ascii="David" w:hAnsi="David" w:cs="David"/>
          <w:sz w:val="26"/>
          <w:szCs w:val="26"/>
          <w:rtl/>
        </w:rPr>
        <w:t xml:space="preserve"> משקל מהותי לאמור בתיק הרווחה, הכולל התרשמויות של עובדות סוציאליות שאינן מושפעות מן האינטרסים של הצדדים וניתנו באופן מקצועי, וכן על תוכן תיקי המשטרה. </w:t>
      </w:r>
    </w:p>
    <w:p w14:paraId="6885B6D9" w14:textId="77777777" w:rsidR="00257300" w:rsidRDefault="00257300" w:rsidP="00257300">
      <w:pPr>
        <w:pStyle w:val="ad"/>
        <w:rPr>
          <w:rFonts w:ascii="David" w:hAnsi="David" w:cs="David"/>
          <w:sz w:val="26"/>
          <w:szCs w:val="26"/>
        </w:rPr>
      </w:pPr>
    </w:p>
    <w:p w14:paraId="6CC4922C" w14:textId="77777777" w:rsidR="00257300" w:rsidRDefault="00257300" w:rsidP="00A9314F">
      <w:pPr>
        <w:pStyle w:val="ad"/>
        <w:numPr>
          <w:ilvl w:val="0"/>
          <w:numId w:val="1"/>
        </w:numPr>
        <w:ind w:left="360" w:right="0"/>
        <w:jc w:val="both"/>
        <w:rPr>
          <w:rFonts w:ascii="David" w:hAnsi="David" w:cs="David"/>
          <w:sz w:val="26"/>
          <w:szCs w:val="26"/>
          <w:rtl/>
        </w:rPr>
      </w:pPr>
      <w:r>
        <w:rPr>
          <w:rFonts w:ascii="David" w:hAnsi="David" w:cs="David"/>
          <w:sz w:val="26"/>
          <w:szCs w:val="26"/>
          <w:rtl/>
        </w:rPr>
        <w:t>צוואתה האחרונה של המנוחה מיום 14.7.19 נחתמה בפני עו"ד ג</w:t>
      </w:r>
      <w:r w:rsidR="00A9314F">
        <w:rPr>
          <w:rFonts w:ascii="David" w:hAnsi="David" w:cs="David" w:hint="cs"/>
          <w:sz w:val="26"/>
          <w:szCs w:val="26"/>
          <w:rtl/>
        </w:rPr>
        <w:t xml:space="preserve">. </w:t>
      </w:r>
      <w:r>
        <w:rPr>
          <w:rFonts w:ascii="David" w:hAnsi="David" w:cs="David"/>
          <w:sz w:val="26"/>
          <w:szCs w:val="26"/>
          <w:rtl/>
        </w:rPr>
        <w:t>, ומעמד החתימה צולם על ידי עו"ד ג</w:t>
      </w:r>
      <w:r w:rsidR="00A9314F">
        <w:rPr>
          <w:rFonts w:ascii="David" w:hAnsi="David" w:cs="David" w:hint="cs"/>
          <w:sz w:val="26"/>
          <w:szCs w:val="26"/>
          <w:rtl/>
        </w:rPr>
        <w:t>. .</w:t>
      </w:r>
      <w:r>
        <w:rPr>
          <w:rFonts w:ascii="David" w:hAnsi="David" w:cs="David"/>
          <w:sz w:val="26"/>
          <w:szCs w:val="26"/>
          <w:rtl/>
        </w:rPr>
        <w:t xml:space="preserve"> התובע מעולם לא השתלט  על רכושה של המנוחה ולא הפעיל עליה לחץ, לא דרש ממנה כספים או נכסים ולא נטל חלק בעריכת הצוואות שהותירה אחריה המנוחה. הצוואה מבטאת את רצונה האחרון של המנוחה, ולא נפל בה פגם. בין המנוחה לבין התובע, אשר היה צעיר מן המנוחה ב- 40 שנים, התקיים קשר זוגי לאחר היכרותם בשנת 2007, כאשר היה זה התובע אשר דאג למנוחה וסעד אותה עד לפטירתה. התובע גם דאג לכך שהמנוחה תזכה לקבורה ראויה לאחר שהלכה לעולמה, והוא עורך לה אזכרות מדי שנה.</w:t>
      </w:r>
    </w:p>
    <w:p w14:paraId="4C289F0A" w14:textId="77777777" w:rsidR="00257300" w:rsidRDefault="00257300" w:rsidP="00257300">
      <w:pPr>
        <w:pStyle w:val="ad"/>
        <w:jc w:val="both"/>
        <w:rPr>
          <w:rFonts w:ascii="David" w:hAnsi="David" w:cs="David"/>
          <w:sz w:val="26"/>
          <w:szCs w:val="26"/>
        </w:rPr>
      </w:pPr>
    </w:p>
    <w:p w14:paraId="4D6A229E" w14:textId="77777777" w:rsidR="00257300" w:rsidRDefault="00257300" w:rsidP="00257300">
      <w:pPr>
        <w:pStyle w:val="ad"/>
        <w:numPr>
          <w:ilvl w:val="0"/>
          <w:numId w:val="1"/>
        </w:numPr>
        <w:ind w:left="360" w:right="0"/>
        <w:jc w:val="both"/>
        <w:rPr>
          <w:rFonts w:ascii="David" w:hAnsi="David" w:cs="David"/>
          <w:sz w:val="26"/>
          <w:szCs w:val="26"/>
        </w:rPr>
      </w:pPr>
      <w:r>
        <w:rPr>
          <w:rFonts w:ascii="David" w:hAnsi="David" w:cs="David"/>
          <w:sz w:val="26"/>
          <w:szCs w:val="26"/>
          <w:rtl/>
        </w:rPr>
        <w:t xml:space="preserve">הצוואה נערכה עת הייתה המנוחה כשירה והיא משקפת את רצונה האחרון של המנוחה, </w:t>
      </w:r>
      <w:proofErr w:type="spellStart"/>
      <w:r>
        <w:rPr>
          <w:rFonts w:ascii="David" w:hAnsi="David" w:cs="David"/>
          <w:sz w:val="26"/>
          <w:szCs w:val="26"/>
          <w:rtl/>
        </w:rPr>
        <w:t>וככזו</w:t>
      </w:r>
      <w:proofErr w:type="spellEnd"/>
      <w:r>
        <w:rPr>
          <w:rFonts w:ascii="David" w:hAnsi="David" w:cs="David"/>
          <w:sz w:val="26"/>
          <w:szCs w:val="26"/>
          <w:rtl/>
        </w:rPr>
        <w:t xml:space="preserve"> – יש לכבד אותה ולקיימה. </w:t>
      </w:r>
    </w:p>
    <w:p w14:paraId="7BBED505" w14:textId="77777777" w:rsidR="00257300" w:rsidRDefault="00257300" w:rsidP="00257300">
      <w:pPr>
        <w:pStyle w:val="ad"/>
        <w:rPr>
          <w:rFonts w:ascii="David" w:hAnsi="David" w:cs="David"/>
          <w:sz w:val="26"/>
          <w:szCs w:val="26"/>
        </w:rPr>
      </w:pPr>
    </w:p>
    <w:p w14:paraId="62FF27E9" w14:textId="77777777" w:rsidR="00257300" w:rsidRDefault="00257300" w:rsidP="00A9314F">
      <w:pPr>
        <w:pStyle w:val="ad"/>
        <w:numPr>
          <w:ilvl w:val="0"/>
          <w:numId w:val="1"/>
        </w:numPr>
        <w:ind w:left="360" w:right="0"/>
        <w:jc w:val="both"/>
        <w:rPr>
          <w:rFonts w:ascii="David" w:hAnsi="David" w:cs="David"/>
          <w:sz w:val="26"/>
          <w:szCs w:val="26"/>
          <w:rtl/>
        </w:rPr>
      </w:pPr>
      <w:r>
        <w:rPr>
          <w:rFonts w:ascii="David" w:hAnsi="David" w:cs="David"/>
          <w:sz w:val="26"/>
          <w:szCs w:val="26"/>
          <w:rtl/>
        </w:rPr>
        <w:t xml:space="preserve">ניתן לאתר הגיון בתוכן צוואותיה של המנוחה, שכן היא ביקשה לנשל את קרובי משפחתה, נוכח הנתק בן 30 השנה ביניהם. העדים אשר העידו  מטעם הנתבעים הם בעלי אינטרס ברור נגד התובע, </w:t>
      </w:r>
      <w:proofErr w:type="spellStart"/>
      <w:r>
        <w:rPr>
          <w:rFonts w:ascii="David" w:hAnsi="David" w:cs="David"/>
          <w:sz w:val="26"/>
          <w:szCs w:val="26"/>
          <w:rtl/>
        </w:rPr>
        <w:t>לד</w:t>
      </w:r>
      <w:r w:rsidR="00A9314F">
        <w:rPr>
          <w:rFonts w:ascii="David" w:hAnsi="David" w:cs="David" w:hint="cs"/>
          <w:sz w:val="26"/>
          <w:szCs w:val="26"/>
          <w:rtl/>
        </w:rPr>
        <w:t>.</w:t>
      </w:r>
      <w:r>
        <w:rPr>
          <w:rFonts w:ascii="David" w:hAnsi="David" w:cs="David"/>
          <w:sz w:val="26"/>
          <w:szCs w:val="26"/>
          <w:rtl/>
        </w:rPr>
        <w:t>כ</w:t>
      </w:r>
      <w:proofErr w:type="spellEnd"/>
      <w:r w:rsidR="00A9314F">
        <w:rPr>
          <w:rFonts w:ascii="David" w:hAnsi="David" w:cs="David" w:hint="cs"/>
          <w:sz w:val="26"/>
          <w:szCs w:val="26"/>
          <w:rtl/>
        </w:rPr>
        <w:t>.</w:t>
      </w:r>
      <w:r>
        <w:rPr>
          <w:rFonts w:ascii="David" w:hAnsi="David" w:cs="David"/>
          <w:sz w:val="26"/>
          <w:szCs w:val="26"/>
          <w:rtl/>
        </w:rPr>
        <w:t xml:space="preserve"> סכסוך עם התובע והוברר כי הוא עתיד לקבל סכום כסף משמעותי עבור עדותו.</w:t>
      </w:r>
    </w:p>
    <w:p w14:paraId="71AB02AA" w14:textId="77777777" w:rsidR="00257300" w:rsidRDefault="00257300" w:rsidP="00257300">
      <w:pPr>
        <w:pStyle w:val="ad"/>
        <w:rPr>
          <w:rFonts w:ascii="David" w:hAnsi="David" w:cs="David"/>
          <w:sz w:val="26"/>
          <w:szCs w:val="26"/>
        </w:rPr>
      </w:pPr>
    </w:p>
    <w:p w14:paraId="4892189C" w14:textId="77777777" w:rsidR="00257300" w:rsidRDefault="00257300" w:rsidP="00257300">
      <w:pPr>
        <w:pStyle w:val="ad"/>
        <w:numPr>
          <w:ilvl w:val="0"/>
          <w:numId w:val="1"/>
        </w:numPr>
        <w:ind w:left="360" w:right="0"/>
        <w:jc w:val="both"/>
        <w:rPr>
          <w:rFonts w:ascii="David" w:hAnsi="David" w:cs="David"/>
          <w:sz w:val="26"/>
          <w:szCs w:val="26"/>
          <w:rtl/>
        </w:rPr>
      </w:pPr>
      <w:r>
        <w:rPr>
          <w:rFonts w:ascii="David" w:hAnsi="David" w:cs="David"/>
          <w:sz w:val="26"/>
          <w:szCs w:val="26"/>
          <w:rtl/>
        </w:rPr>
        <w:t xml:space="preserve">התובע והמנוחה ניהלו מערכת  יחסים בין שני אנשים  בגירים, אשר קיימו יחסי מין בהסכמה וללא כפיה, כעולה מדברי המנוחה במשטרת ישראל. יש לכבד את רצונם ואת רצונה של המנוחה להעניק את כל רכושה לתובע. </w:t>
      </w:r>
    </w:p>
    <w:p w14:paraId="27C70565" w14:textId="77777777" w:rsidR="00257300" w:rsidRDefault="00257300" w:rsidP="00257300">
      <w:pPr>
        <w:pStyle w:val="ad"/>
        <w:rPr>
          <w:rFonts w:ascii="David" w:hAnsi="David" w:cs="David"/>
          <w:sz w:val="26"/>
          <w:szCs w:val="26"/>
        </w:rPr>
      </w:pPr>
    </w:p>
    <w:p w14:paraId="1926BCAD" w14:textId="77777777" w:rsidR="00257300" w:rsidRDefault="00257300" w:rsidP="00257300">
      <w:pPr>
        <w:spacing w:line="360" w:lineRule="auto"/>
        <w:jc w:val="both"/>
        <w:rPr>
          <w:rFonts w:ascii="David" w:hAnsi="David"/>
          <w:b/>
          <w:bCs/>
          <w:sz w:val="26"/>
          <w:szCs w:val="26"/>
          <w:u w:val="single"/>
          <w:rtl/>
        </w:rPr>
      </w:pPr>
      <w:r>
        <w:rPr>
          <w:rFonts w:ascii="David" w:hAnsi="David"/>
          <w:b/>
          <w:bCs/>
          <w:sz w:val="26"/>
          <w:szCs w:val="26"/>
          <w:u w:val="single"/>
          <w:rtl/>
        </w:rPr>
        <w:t>טענות הנתבעים</w:t>
      </w:r>
    </w:p>
    <w:p w14:paraId="7E20E92C" w14:textId="77777777" w:rsidR="00257300" w:rsidRDefault="00257300" w:rsidP="00257300">
      <w:pPr>
        <w:spacing w:line="360" w:lineRule="auto"/>
        <w:jc w:val="both"/>
        <w:rPr>
          <w:rFonts w:ascii="David" w:hAnsi="David"/>
          <w:b/>
          <w:bCs/>
          <w:sz w:val="26"/>
          <w:szCs w:val="26"/>
          <w:u w:val="single"/>
          <w:rtl/>
        </w:rPr>
      </w:pPr>
    </w:p>
    <w:p w14:paraId="4F9E4341" w14:textId="77777777" w:rsidR="00257300" w:rsidRDefault="00257300" w:rsidP="00257300">
      <w:pPr>
        <w:pStyle w:val="ad"/>
        <w:numPr>
          <w:ilvl w:val="0"/>
          <w:numId w:val="1"/>
        </w:numPr>
        <w:ind w:left="360" w:right="0"/>
        <w:jc w:val="both"/>
        <w:rPr>
          <w:rFonts w:ascii="David" w:hAnsi="David" w:cs="David"/>
          <w:sz w:val="26"/>
          <w:szCs w:val="26"/>
          <w:rtl/>
        </w:rPr>
      </w:pPr>
      <w:r>
        <w:rPr>
          <w:rFonts w:ascii="David" w:hAnsi="David" w:cs="David"/>
          <w:sz w:val="26"/>
          <w:szCs w:val="26"/>
          <w:rtl/>
        </w:rPr>
        <w:t xml:space="preserve">התובע נכנס לחייה של המנוחה בשעה שהיה בהליכי גירושין, ביקש להתגורר בדירתה, ובתמורה התחייב לסייע לה בתחזוקת ביתה. אט אט, החל המנוח להשתלט על רכושה של המנוחה, וביום 26.6.12 העבירה המנוחה את דירתה לתובע. כך היה לאורך 10 שנים. </w:t>
      </w:r>
      <w:r>
        <w:rPr>
          <w:rFonts w:ascii="David" w:hAnsi="David" w:cs="David"/>
          <w:sz w:val="26"/>
          <w:szCs w:val="26"/>
          <w:rtl/>
        </w:rPr>
        <w:lastRenderedPageBreak/>
        <w:t>המנוחה ערכה ביום 9.3.14 צוואה בה ציוותה את כל רכושה לתובע, והשניים אף פנו לבית הדין הרבני בנתניה וביקשו להינשא זה לזו, אלא שמחלקת הנישואין דחתה את בקשתם.</w:t>
      </w:r>
    </w:p>
    <w:p w14:paraId="058701A3" w14:textId="77777777" w:rsidR="00257300" w:rsidRDefault="00257300" w:rsidP="00257300">
      <w:pPr>
        <w:pStyle w:val="ad"/>
        <w:jc w:val="both"/>
        <w:rPr>
          <w:rFonts w:ascii="David" w:hAnsi="David" w:cs="David"/>
          <w:sz w:val="26"/>
          <w:szCs w:val="26"/>
        </w:rPr>
      </w:pPr>
    </w:p>
    <w:p w14:paraId="275688B5" w14:textId="77777777" w:rsidR="00257300" w:rsidRDefault="00257300" w:rsidP="00A9314F">
      <w:pPr>
        <w:pStyle w:val="ad"/>
        <w:numPr>
          <w:ilvl w:val="0"/>
          <w:numId w:val="1"/>
        </w:numPr>
        <w:ind w:left="360" w:right="0"/>
        <w:jc w:val="both"/>
        <w:rPr>
          <w:rFonts w:ascii="David" w:hAnsi="David" w:cs="David"/>
          <w:sz w:val="26"/>
          <w:szCs w:val="26"/>
        </w:rPr>
      </w:pPr>
      <w:r>
        <w:rPr>
          <w:rFonts w:ascii="David" w:hAnsi="David" w:cs="David"/>
          <w:sz w:val="26"/>
          <w:szCs w:val="26"/>
          <w:rtl/>
        </w:rPr>
        <w:t>לאחר ששודרה תכניתה של הגב' ח</w:t>
      </w:r>
      <w:r w:rsidR="00A9314F">
        <w:rPr>
          <w:rFonts w:ascii="David" w:hAnsi="David" w:cs="David" w:hint="cs"/>
          <w:sz w:val="26"/>
          <w:szCs w:val="26"/>
          <w:rtl/>
        </w:rPr>
        <w:t>.</w:t>
      </w:r>
      <w:r>
        <w:rPr>
          <w:rFonts w:ascii="David" w:hAnsi="David" w:cs="David"/>
          <w:sz w:val="26"/>
          <w:szCs w:val="26"/>
          <w:rtl/>
        </w:rPr>
        <w:t>, בחודש 11/18, גילתה הנתבעת כי המנוחה, אחותו של אביה, בין החיים, ומיהרה לארץ על מנת לפגוש בה, אלא שהתובע, אשר חשש מקרובי משפחתה של המנוחה, סילק את הנתבעת מן הדירה. המנוחה נראתה מפוחדת ומאוימת מפני התובע באותו א</w:t>
      </w:r>
      <w:r w:rsidR="00AE18D0">
        <w:rPr>
          <w:rFonts w:ascii="David" w:hAnsi="David" w:cs="David" w:hint="cs"/>
          <w:sz w:val="26"/>
          <w:szCs w:val="26"/>
          <w:rtl/>
        </w:rPr>
        <w:t>י</w:t>
      </w:r>
      <w:r>
        <w:rPr>
          <w:rFonts w:ascii="David" w:hAnsi="David" w:cs="David"/>
          <w:sz w:val="26"/>
          <w:szCs w:val="26"/>
          <w:rtl/>
        </w:rPr>
        <w:t>רוע.</w:t>
      </w:r>
    </w:p>
    <w:p w14:paraId="3DC74DF6" w14:textId="77777777" w:rsidR="00257300" w:rsidRDefault="00257300" w:rsidP="00257300">
      <w:pPr>
        <w:pStyle w:val="ad"/>
        <w:rPr>
          <w:rFonts w:ascii="David" w:hAnsi="David" w:cs="David"/>
          <w:sz w:val="26"/>
          <w:szCs w:val="26"/>
        </w:rPr>
      </w:pPr>
    </w:p>
    <w:p w14:paraId="2206B7C7" w14:textId="77777777" w:rsidR="00257300" w:rsidRDefault="00257300" w:rsidP="00257300">
      <w:pPr>
        <w:pStyle w:val="ad"/>
        <w:numPr>
          <w:ilvl w:val="0"/>
          <w:numId w:val="1"/>
        </w:numPr>
        <w:ind w:left="360" w:right="0"/>
        <w:jc w:val="both"/>
        <w:rPr>
          <w:rFonts w:ascii="David" w:hAnsi="David" w:cs="David"/>
          <w:sz w:val="26"/>
          <w:szCs w:val="26"/>
          <w:rtl/>
        </w:rPr>
      </w:pPr>
      <w:r>
        <w:rPr>
          <w:rFonts w:ascii="David" w:hAnsi="David" w:cs="David"/>
          <w:sz w:val="26"/>
          <w:szCs w:val="26"/>
          <w:rtl/>
        </w:rPr>
        <w:t>הצוואה נשוא הליך זה נערכה מתוך השפעה בלתי הוגנת של התובע על המנוחה. המנוחה לא הייתה עצמאית, הייתה ח</w:t>
      </w:r>
      <w:r w:rsidR="00AE18D0">
        <w:rPr>
          <w:rFonts w:ascii="David" w:hAnsi="David" w:cs="David" w:hint="cs"/>
          <w:sz w:val="26"/>
          <w:szCs w:val="26"/>
          <w:rtl/>
        </w:rPr>
        <w:t>י</w:t>
      </w:r>
      <w:r>
        <w:rPr>
          <w:rFonts w:ascii="David" w:hAnsi="David" w:cs="David"/>
          <w:sz w:val="26"/>
          <w:szCs w:val="26"/>
          <w:rtl/>
        </w:rPr>
        <w:t xml:space="preserve">רשת ונבצר ממנה לתקשר עם אנשים. התובע יצר תלות מוחלטת של המנוחה בו, בודד את המנוחה מן העולם החיצון, עד אשר לא יצאה מביתה במשך שלוש שנים, ואיש לא ביקר אותה. המנוחה פחדה מן התובע, ולמעשה הייתה שבויה בידיו. התובע השפיע בכך על המנוחה לערוך את הצוואה לטובתו. בנוסף, נהג התובע לאנוס את המנוחה. </w:t>
      </w:r>
    </w:p>
    <w:p w14:paraId="76C505DC" w14:textId="77777777" w:rsidR="00257300" w:rsidRDefault="00257300" w:rsidP="00257300">
      <w:pPr>
        <w:pStyle w:val="ad"/>
        <w:rPr>
          <w:rFonts w:ascii="David" w:hAnsi="David" w:cs="David"/>
          <w:sz w:val="26"/>
          <w:szCs w:val="26"/>
        </w:rPr>
      </w:pPr>
    </w:p>
    <w:p w14:paraId="7F7ECE71" w14:textId="77777777" w:rsidR="00257300" w:rsidRDefault="00257300" w:rsidP="00AE18D0">
      <w:pPr>
        <w:pStyle w:val="ad"/>
        <w:numPr>
          <w:ilvl w:val="0"/>
          <w:numId w:val="1"/>
        </w:numPr>
        <w:ind w:left="360" w:right="0"/>
        <w:jc w:val="both"/>
        <w:rPr>
          <w:rFonts w:ascii="David" w:hAnsi="David" w:cs="David"/>
          <w:sz w:val="26"/>
          <w:szCs w:val="26"/>
          <w:rtl/>
        </w:rPr>
      </w:pPr>
      <w:r>
        <w:rPr>
          <w:rFonts w:ascii="David" w:hAnsi="David" w:cs="David"/>
          <w:sz w:val="26"/>
          <w:szCs w:val="26"/>
          <w:rtl/>
        </w:rPr>
        <w:t>התובע נטל חלק בעריכת הצוואה, ובחר את עורך הצוואה. כך שאף מטעם זה יש להורות על בטלות הצוואה.</w:t>
      </w:r>
    </w:p>
    <w:p w14:paraId="3EC2B944" w14:textId="77777777" w:rsidR="00257300" w:rsidRDefault="00257300" w:rsidP="00257300">
      <w:pPr>
        <w:pStyle w:val="ad"/>
        <w:rPr>
          <w:rFonts w:ascii="David" w:hAnsi="David" w:cs="David"/>
          <w:sz w:val="26"/>
          <w:szCs w:val="26"/>
        </w:rPr>
      </w:pPr>
    </w:p>
    <w:p w14:paraId="4F4A350D" w14:textId="77777777" w:rsidR="00257300" w:rsidRDefault="00257300" w:rsidP="00AE18D0">
      <w:pPr>
        <w:pStyle w:val="ad"/>
        <w:numPr>
          <w:ilvl w:val="0"/>
          <w:numId w:val="1"/>
        </w:numPr>
        <w:ind w:left="360" w:right="0"/>
        <w:jc w:val="both"/>
        <w:rPr>
          <w:rFonts w:ascii="David" w:hAnsi="David" w:cs="David"/>
          <w:sz w:val="26"/>
          <w:szCs w:val="26"/>
          <w:rtl/>
        </w:rPr>
      </w:pPr>
      <w:r>
        <w:rPr>
          <w:rFonts w:ascii="David" w:hAnsi="David" w:cs="David"/>
          <w:sz w:val="26"/>
          <w:szCs w:val="26"/>
          <w:rtl/>
        </w:rPr>
        <w:t xml:space="preserve">בית המשפט בהרצליה, </w:t>
      </w:r>
      <w:r w:rsidR="00AE18D0">
        <w:rPr>
          <w:rFonts w:ascii="David" w:hAnsi="David" w:cs="David" w:hint="cs"/>
          <w:sz w:val="26"/>
          <w:szCs w:val="26"/>
          <w:rtl/>
        </w:rPr>
        <w:t>ש</w:t>
      </w:r>
      <w:r>
        <w:rPr>
          <w:rFonts w:ascii="David" w:hAnsi="David" w:cs="David"/>
          <w:sz w:val="26"/>
          <w:szCs w:val="26"/>
          <w:rtl/>
        </w:rPr>
        <w:t>דן בתביעת לשון הרע, קבע כי התובע ניצל את המנוחה והשתלט על חייה.</w:t>
      </w:r>
    </w:p>
    <w:p w14:paraId="6CE21B45" w14:textId="77777777" w:rsidR="00257300" w:rsidRDefault="00257300" w:rsidP="00257300">
      <w:pPr>
        <w:pStyle w:val="ad"/>
        <w:rPr>
          <w:rFonts w:ascii="David" w:hAnsi="David" w:cs="David"/>
          <w:sz w:val="26"/>
          <w:szCs w:val="26"/>
        </w:rPr>
      </w:pPr>
    </w:p>
    <w:p w14:paraId="393D2752" w14:textId="77777777" w:rsidR="00257300" w:rsidRDefault="00257300" w:rsidP="00257300">
      <w:pPr>
        <w:pStyle w:val="ad"/>
        <w:numPr>
          <w:ilvl w:val="0"/>
          <w:numId w:val="1"/>
        </w:numPr>
        <w:ind w:left="360" w:right="0"/>
        <w:jc w:val="both"/>
        <w:rPr>
          <w:rFonts w:ascii="David" w:hAnsi="David" w:cs="David"/>
          <w:sz w:val="26"/>
          <w:szCs w:val="26"/>
          <w:rtl/>
        </w:rPr>
      </w:pPr>
      <w:r>
        <w:rPr>
          <w:rFonts w:ascii="David" w:hAnsi="David" w:cs="David"/>
          <w:sz w:val="26"/>
          <w:szCs w:val="26"/>
          <w:rtl/>
        </w:rPr>
        <w:t>עובדות מחלקת הרווחה בנתניה אשר היו מעורבות בעניין אינן דוברות אנגלית ולא ברור מדוע לא התערבו בעניין המנוחה והתובע.</w:t>
      </w:r>
    </w:p>
    <w:p w14:paraId="7A1A3500" w14:textId="77777777" w:rsidR="00257300" w:rsidRDefault="00257300" w:rsidP="00257300">
      <w:pPr>
        <w:pStyle w:val="ad"/>
        <w:rPr>
          <w:rFonts w:ascii="David" w:hAnsi="David" w:cs="David"/>
          <w:sz w:val="26"/>
          <w:szCs w:val="26"/>
        </w:rPr>
      </w:pPr>
    </w:p>
    <w:p w14:paraId="5A703463" w14:textId="77777777" w:rsidR="00257300" w:rsidRDefault="00257300" w:rsidP="00257300">
      <w:pPr>
        <w:pStyle w:val="ad"/>
        <w:numPr>
          <w:ilvl w:val="0"/>
          <w:numId w:val="1"/>
        </w:numPr>
        <w:ind w:left="360" w:right="0"/>
        <w:jc w:val="both"/>
        <w:rPr>
          <w:rFonts w:ascii="David" w:hAnsi="David" w:cs="David"/>
          <w:sz w:val="26"/>
          <w:szCs w:val="26"/>
          <w:rtl/>
        </w:rPr>
      </w:pPr>
      <w:r>
        <w:rPr>
          <w:rFonts w:ascii="David" w:hAnsi="David" w:cs="David"/>
          <w:sz w:val="26"/>
          <w:szCs w:val="26"/>
          <w:rtl/>
        </w:rPr>
        <w:t>עדותו של התובע הייתה בלתי מהימנה בעליל, ובמסגרתה טען כי באורח פלא נשרפו מכשירי הטלפון שלו ושל המנוחה. התובע נהג באלימות ובאיומים כלפי העדים שהופיעו בפני בית המשפט, בעוד העדים מטעם הנתבעים הם עדים מהימנים.</w:t>
      </w:r>
    </w:p>
    <w:p w14:paraId="1D96AFAE" w14:textId="77777777" w:rsidR="00257300" w:rsidRDefault="00257300" w:rsidP="00257300">
      <w:pPr>
        <w:pStyle w:val="ad"/>
        <w:rPr>
          <w:rFonts w:ascii="David" w:hAnsi="David" w:cs="David"/>
          <w:sz w:val="26"/>
          <w:szCs w:val="26"/>
        </w:rPr>
      </w:pPr>
    </w:p>
    <w:p w14:paraId="38DE6766" w14:textId="77777777" w:rsidR="00257300" w:rsidRDefault="00257300" w:rsidP="00257300">
      <w:pPr>
        <w:pStyle w:val="ad"/>
        <w:numPr>
          <w:ilvl w:val="0"/>
          <w:numId w:val="1"/>
        </w:numPr>
        <w:ind w:left="360" w:right="0"/>
        <w:jc w:val="both"/>
        <w:rPr>
          <w:rFonts w:ascii="David" w:hAnsi="David" w:cs="David"/>
          <w:sz w:val="26"/>
          <w:szCs w:val="26"/>
          <w:rtl/>
        </w:rPr>
      </w:pPr>
      <w:r>
        <w:rPr>
          <w:rFonts w:ascii="David" w:hAnsi="David" w:cs="David"/>
          <w:sz w:val="26"/>
          <w:szCs w:val="26"/>
          <w:rtl/>
        </w:rPr>
        <w:t>הנטל להוכיח את כשרות הצוואה מוטל על התובע והוא לא עמד בו.</w:t>
      </w:r>
    </w:p>
    <w:p w14:paraId="47318EF1" w14:textId="77777777" w:rsidR="00257300" w:rsidRDefault="00257300" w:rsidP="00257300">
      <w:pPr>
        <w:pStyle w:val="ad"/>
        <w:rPr>
          <w:rFonts w:ascii="David" w:hAnsi="David" w:cs="David"/>
          <w:sz w:val="26"/>
          <w:szCs w:val="26"/>
        </w:rPr>
      </w:pPr>
    </w:p>
    <w:p w14:paraId="53459A0D" w14:textId="77777777" w:rsidR="00257300" w:rsidRDefault="00257300" w:rsidP="00257300">
      <w:pPr>
        <w:spacing w:line="360" w:lineRule="auto"/>
        <w:jc w:val="both"/>
        <w:rPr>
          <w:rFonts w:ascii="David" w:hAnsi="David"/>
          <w:b/>
          <w:bCs/>
          <w:sz w:val="26"/>
          <w:szCs w:val="26"/>
          <w:u w:val="single"/>
          <w:rtl/>
        </w:rPr>
      </w:pPr>
    </w:p>
    <w:p w14:paraId="3033D125" w14:textId="77777777" w:rsidR="00257300" w:rsidRDefault="00257300" w:rsidP="00257300">
      <w:pPr>
        <w:spacing w:line="360" w:lineRule="auto"/>
        <w:jc w:val="both"/>
        <w:rPr>
          <w:rFonts w:ascii="David" w:hAnsi="David"/>
          <w:b/>
          <w:bCs/>
          <w:sz w:val="26"/>
          <w:szCs w:val="26"/>
          <w:u w:val="single"/>
          <w:rtl/>
        </w:rPr>
      </w:pPr>
      <w:r>
        <w:rPr>
          <w:rFonts w:ascii="David" w:hAnsi="David"/>
          <w:b/>
          <w:bCs/>
          <w:sz w:val="26"/>
          <w:szCs w:val="26"/>
          <w:u w:val="single"/>
          <w:rtl/>
        </w:rPr>
        <w:lastRenderedPageBreak/>
        <w:t>טענות ב"כ האפה"כ</w:t>
      </w:r>
    </w:p>
    <w:p w14:paraId="4EEB4BE9" w14:textId="77777777" w:rsidR="00F45D82" w:rsidRDefault="00F45D82" w:rsidP="00257300">
      <w:pPr>
        <w:spacing w:line="360" w:lineRule="auto"/>
        <w:jc w:val="both"/>
        <w:rPr>
          <w:rFonts w:ascii="David" w:hAnsi="David"/>
          <w:b/>
          <w:bCs/>
          <w:sz w:val="26"/>
          <w:szCs w:val="26"/>
          <w:u w:val="single"/>
          <w:rtl/>
        </w:rPr>
      </w:pPr>
    </w:p>
    <w:p w14:paraId="33CC10D2" w14:textId="77777777" w:rsidR="00257300" w:rsidRDefault="00257300" w:rsidP="00257300">
      <w:pPr>
        <w:pStyle w:val="ad"/>
        <w:numPr>
          <w:ilvl w:val="0"/>
          <w:numId w:val="1"/>
        </w:numPr>
        <w:ind w:left="360" w:right="0"/>
        <w:jc w:val="both"/>
        <w:rPr>
          <w:rFonts w:ascii="David" w:hAnsi="David" w:cs="David"/>
          <w:sz w:val="26"/>
          <w:szCs w:val="26"/>
          <w:rtl/>
        </w:rPr>
      </w:pPr>
      <w:r>
        <w:rPr>
          <w:rFonts w:ascii="David" w:hAnsi="David" w:cs="David"/>
          <w:sz w:val="26"/>
          <w:szCs w:val="26"/>
          <w:rtl/>
        </w:rPr>
        <w:t>היועמ"ש התערב בהליך מכוח סע' 153 לחוק הירושה. לטענתו, מדובר במקרה חמור של ניצול חולשה של קשישה ערירית בידי התובע, באופן שמנע מן המנוחה להתגונן מפני התובע וראוי היה כי התובע היה נמנע מלבקש את קיומן של הצוואות שערכה המנוחה לטובתו, בנסיבות העניין.</w:t>
      </w:r>
    </w:p>
    <w:p w14:paraId="36AE26B3" w14:textId="77777777" w:rsidR="00257300" w:rsidRDefault="00257300" w:rsidP="00257300">
      <w:pPr>
        <w:spacing w:line="360" w:lineRule="auto"/>
        <w:jc w:val="both"/>
        <w:rPr>
          <w:rFonts w:ascii="David" w:hAnsi="David"/>
          <w:b/>
          <w:bCs/>
          <w:sz w:val="26"/>
          <w:szCs w:val="26"/>
          <w:u w:val="single"/>
          <w:rtl/>
        </w:rPr>
      </w:pPr>
      <w:r>
        <w:rPr>
          <w:rFonts w:ascii="David" w:hAnsi="David"/>
          <w:b/>
          <w:bCs/>
          <w:sz w:val="26"/>
          <w:szCs w:val="26"/>
          <w:u w:val="single"/>
          <w:rtl/>
        </w:rPr>
        <w:t>דיון</w:t>
      </w:r>
    </w:p>
    <w:p w14:paraId="520F75C5" w14:textId="77777777" w:rsidR="00F45D82" w:rsidRDefault="00F45D82" w:rsidP="00257300">
      <w:pPr>
        <w:spacing w:line="360" w:lineRule="auto"/>
        <w:jc w:val="both"/>
        <w:rPr>
          <w:rFonts w:ascii="David" w:hAnsi="David"/>
          <w:b/>
          <w:bCs/>
          <w:sz w:val="26"/>
          <w:szCs w:val="26"/>
          <w:u w:val="single"/>
          <w:rtl/>
        </w:rPr>
      </w:pPr>
    </w:p>
    <w:p w14:paraId="3625F11E" w14:textId="77777777" w:rsidR="00257300" w:rsidRDefault="00257300" w:rsidP="00257300">
      <w:pPr>
        <w:pStyle w:val="ad"/>
        <w:numPr>
          <w:ilvl w:val="0"/>
          <w:numId w:val="1"/>
        </w:numPr>
        <w:ind w:left="360" w:right="0"/>
        <w:jc w:val="both"/>
        <w:rPr>
          <w:rFonts w:ascii="David" w:hAnsi="David" w:cs="David"/>
          <w:sz w:val="26"/>
          <w:szCs w:val="26"/>
          <w:rtl/>
        </w:rPr>
      </w:pPr>
      <w:r>
        <w:rPr>
          <w:rFonts w:ascii="David" w:hAnsi="David" w:cs="David"/>
          <w:sz w:val="26"/>
          <w:szCs w:val="26"/>
          <w:rtl/>
        </w:rPr>
        <w:t>בפתח פרק זה נדגיש, כי בהליך שבנדון עומדת לבחינה צוואתה האחרונה של המנוחה, אשר לעת הזו היא היחידה אשר הוגשה בקשה לביצועה בידי התובע. ממילא, אין מקום להתייחס במסגרת פסק הדין לצוואות המוקדמות לצוואה זו. בנוסף, אין בית המשפט נדרש במסגרת הליך זה לסוגיית העברת הבעלות בדירת המנוחה אל התובע, שכן מדובר בהעברה אשר הושלמה כאמור עוד בחיי המנוחה. כך אף בנוגע לכספים שהועברו אל התובע בחיי המנוחה.</w:t>
      </w:r>
    </w:p>
    <w:p w14:paraId="689FCA9C" w14:textId="77777777" w:rsidR="00257300" w:rsidRDefault="00257300" w:rsidP="00257300">
      <w:pPr>
        <w:pStyle w:val="ad"/>
        <w:jc w:val="both"/>
        <w:rPr>
          <w:rFonts w:ascii="David" w:hAnsi="David" w:cs="David"/>
          <w:sz w:val="26"/>
          <w:szCs w:val="26"/>
        </w:rPr>
      </w:pPr>
    </w:p>
    <w:p w14:paraId="552CC426" w14:textId="77777777" w:rsidR="00257300" w:rsidRDefault="00257300" w:rsidP="00257300">
      <w:pPr>
        <w:pStyle w:val="ad"/>
        <w:numPr>
          <w:ilvl w:val="0"/>
          <w:numId w:val="1"/>
        </w:numPr>
        <w:ind w:left="360" w:right="0"/>
        <w:jc w:val="both"/>
        <w:rPr>
          <w:rFonts w:ascii="David" w:hAnsi="David" w:cs="David"/>
          <w:sz w:val="26"/>
          <w:szCs w:val="26"/>
        </w:rPr>
      </w:pPr>
      <w:r>
        <w:rPr>
          <w:rFonts w:ascii="David" w:hAnsi="David" w:cs="David"/>
          <w:sz w:val="26"/>
          <w:szCs w:val="26"/>
          <w:rtl/>
        </w:rPr>
        <w:t>בצוואתה נשוא הליך זה הורתה המנוחה כך:</w:t>
      </w:r>
      <w:r w:rsidR="00A9314F" w:rsidRPr="00A9314F">
        <w:rPr>
          <w:rFonts w:ascii="David" w:hAnsi="David" w:cs="David"/>
          <w:noProof/>
          <w:sz w:val="26"/>
          <w:szCs w:val="26"/>
          <w:rtl/>
        </w:rPr>
        <w:t xml:space="preserve"> </w:t>
      </w:r>
    </w:p>
    <w:p w14:paraId="316DBAD9" w14:textId="77777777" w:rsidR="00257300" w:rsidRDefault="00A9314F" w:rsidP="00257300">
      <w:pPr>
        <w:pStyle w:val="ad"/>
        <w:rPr>
          <w:rFonts w:ascii="David" w:hAnsi="David" w:cs="David"/>
          <w:sz w:val="26"/>
          <w:szCs w:val="26"/>
        </w:rPr>
      </w:pPr>
      <w:r w:rsidRPr="00A9314F">
        <w:rPr>
          <w:rFonts w:ascii="David" w:hAnsi="David" w:cs="David"/>
          <w:noProof/>
          <w:sz w:val="26"/>
          <w:szCs w:val="26"/>
          <w:rtl/>
        </w:rPr>
        <w:lastRenderedPageBreak/>
        <mc:AlternateContent>
          <mc:Choice Requires="wps">
            <w:drawing>
              <wp:anchor distT="45720" distB="45720" distL="114300" distR="114300" simplePos="0" relativeHeight="251661312" behindDoc="0" locked="0" layoutInCell="1" allowOverlap="1" wp14:anchorId="57D309ED" wp14:editId="5630A243">
                <wp:simplePos x="0" y="0"/>
                <wp:positionH relativeFrom="column">
                  <wp:posOffset>347980</wp:posOffset>
                </wp:positionH>
                <wp:positionV relativeFrom="paragraph">
                  <wp:posOffset>2091690</wp:posOffset>
                </wp:positionV>
                <wp:extent cx="3810000" cy="133350"/>
                <wp:effectExtent l="0" t="0" r="19050" b="19050"/>
                <wp:wrapNone/>
                <wp:docPr id="15" name="תיבת טקסט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810000" cy="133350"/>
                        </a:xfrm>
                        <a:prstGeom prst="rect">
                          <a:avLst/>
                        </a:prstGeom>
                        <a:solidFill>
                          <a:schemeClr val="tx1"/>
                        </a:solidFill>
                        <a:ln w="9525">
                          <a:solidFill>
                            <a:srgbClr val="000000"/>
                          </a:solidFill>
                          <a:miter lim="800000"/>
                          <a:headEnd/>
                          <a:tailEnd/>
                        </a:ln>
                      </wps:spPr>
                      <wps:txbx>
                        <w:txbxContent>
                          <w:sdt>
                            <w:sdtPr>
                              <w:rPr>
                                <w:rtl/>
                              </w:rPr>
                              <w:id w:val="794719694"/>
                              <w:temporary/>
                              <w:showingPlcHdr/>
                              <w15:appearance w15:val="hidden"/>
                            </w:sdtPr>
                            <w:sdtEndPr/>
                            <w:sdtContent>
                              <w:p w14:paraId="34F359EC" w14:textId="77777777" w:rsidR="00A9314F" w:rsidRDefault="00A9314F" w:rsidP="00A9314F">
                                <w:pPr>
                                  <w:rPr>
                                    <w:rtl/>
                                    <w:cs/>
                                  </w:rPr>
                                </w:pPr>
                                <w:r>
                                  <w:rPr>
                                    <w:rtl/>
                                    <w:cs/>
                                    <w:lang w:val="he-IL"/>
                                  </w:rPr>
                                  <w:t>[השג את תשומת הלב של הקוראים באמצעות ציטוט משמעותי מהמסמך, או השתמש בשטח זה כדי להדגיש נקודת מפתח. כדי למקם תיבת טקסט זו בכל מקום בעמוד, פשוט גרור אותה.]</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7D309ED" id="_x0000_t202" coordsize="21600,21600" o:spt="202" path="m,l,21600r21600,l21600,xe">
                <v:stroke joinstyle="miter"/>
                <v:path gradientshapeok="t" o:connecttype="rect"/>
              </v:shapetype>
              <v:shape id="תיבת טקסט 2" o:spid="_x0000_s1026" type="#_x0000_t202" style="position:absolute;left:0;text-align:left;margin-left:27.4pt;margin-top:164.7pt;width:300pt;height:10.5pt;flip:x;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37GgIAACgEAAAOAAAAZHJzL2Uyb0RvYy54bWysU9tu2zAMfR+wfxD0vjjOZUuNOEWXrtuA&#10;7gJ0+wBZlmNhsqhRSuzu60fJWZJ2b8P8IIgmdUgeHq6vh86wg0KvwZY8n0w5U1ZCre2u5N+/3b1a&#10;ceaDsLUwYFXJH5Xn15uXL9a9K9QMWjC1QkYg1he9K3kbgiuyzMtWdcJPwClLzgawE4FM3GU1ip7Q&#10;O5PNptPXWQ9YOwSpvKe/t6OTbxJ+0ygZvjSNV4GZklNtIZ2Yziqe2WYtih0K12p5LEP8QxWd0JaS&#10;nqBuRRBsj/ovqE5LBA9NmEjoMmgaLVXqgbrJp8+6eWiFU6kXIse7E03+/8HKz4cH9xVZGN7CQANM&#10;TXh3D/KHZxa2rbA7dYMIfatETYnzSFnWO18cn0aqfeEjSNV/gpqGLPYBEtDQYMcao92HP9DUMaM8&#10;NIrHE/1qCEzSz/kqn9LHmSRfPp/Pl2k+mSgiTmTXoQ/vFXQsXkqONN6URxzufYh1nUNiuAej6ztt&#10;TDKipNTWIDsIEkMYxk6eRRnL+pJfLWfLkYknCLirTu9jpVTrmPRJok4HkrTRXclXpyBRRP7e2ToJ&#10;LghtxjtVbOyR0MjhyGYYqoECI7EV1I9ELcIoXVo1urSAvzjrSbYl9z/3AhVn5qOl8Vzli0XUeTIW&#10;yzczMvDSU116hJUERWRwNl63Ie1G5MvCDY2x0YnXcyXHWkmOie7j6kS9X9op6rzgm98AAAD//wMA&#10;UEsDBBQABgAIAAAAIQAbI+VB4QAAAAoBAAAPAAAAZHJzL2Rvd25yZXYueG1sTI/LTsMwEEX3SPyD&#10;NUhsUOsQ0qqEOBXiUTaoqKUs2LnxNI4aj6PYbcPfM7CB5X3ozpliPrhWHLEPjScF1+MEBFLlTUO1&#10;gs3782gGIkRNRreeUMEXBpiX52eFzo0/0QqP61gLHqGQawU2xi6XMlQWnQ5j3yFxtvO905FlX0vT&#10;6xOPu1amSTKVTjfEF6zu8MFitV8fnIKdfls+vXx+zOyVWbrNPl3E18eFUpcXw/0diIhD/CvDDz6j&#10;Q8lMW38gE0SrYJIxeVRwk95mILgw/XW27EySDGRZyP8vlN8AAAD//wMAUEsBAi0AFAAGAAgAAAAh&#10;ALaDOJL+AAAA4QEAABMAAAAAAAAAAAAAAAAAAAAAAFtDb250ZW50X1R5cGVzXS54bWxQSwECLQAU&#10;AAYACAAAACEAOP0h/9YAAACUAQAACwAAAAAAAAAAAAAAAAAvAQAAX3JlbHMvLnJlbHNQSwECLQAU&#10;AAYACAAAACEAG1ft+xoCAAAoBAAADgAAAAAAAAAAAAAAAAAuAgAAZHJzL2Uyb0RvYy54bWxQSwEC&#10;LQAUAAYACAAAACEAGyPlQeEAAAAKAQAADwAAAAAAAAAAAAAAAAB0BAAAZHJzL2Rvd25yZXYueG1s&#10;UEsFBgAAAAAEAAQA8wAAAIIFAAAAAA==&#10;" fillcolor="black [3213]">
                <v:textbox>
                  <w:txbxContent>
                    <w:sdt>
                      <w:sdtPr>
                        <w:rPr>
                          <w:rtl/>
                        </w:rPr>
                        <w:id w:val="794719694"/>
                        <w:temporary/>
                        <w:showingPlcHdr/>
                        <w15:appearance w15:val="hidden"/>
                      </w:sdtPr>
                      <w:sdtEndPr/>
                      <w:sdtContent>
                        <w:p w14:paraId="34F359EC" w14:textId="77777777" w:rsidR="00A9314F" w:rsidRDefault="00A9314F" w:rsidP="00A9314F">
                          <w:pPr>
                            <w:rPr>
                              <w:rtl/>
                              <w:cs/>
                            </w:rPr>
                          </w:pPr>
                          <w:r>
                            <w:rPr>
                              <w:rtl/>
                              <w:cs/>
                              <w:lang w:val="he-IL"/>
                            </w:rPr>
                            <w:t>[השג את תשומת הלב של הקוראים באמצעות ציטוט משמעותי מהמסמך, או השתמש בשטח זה כדי להדגיש נקודת מפתח. כדי למקם תיבת טקסט זו בכל מקום בעמוד, פשוט גרור אותה.]</w:t>
                          </w:r>
                        </w:p>
                      </w:sdtContent>
                    </w:sdt>
                  </w:txbxContent>
                </v:textbox>
              </v:shape>
            </w:pict>
          </mc:Fallback>
        </mc:AlternateContent>
      </w:r>
      <w:r w:rsidRPr="00A9314F">
        <w:rPr>
          <w:rFonts w:ascii="David" w:hAnsi="David" w:cs="David"/>
          <w:noProof/>
          <w:sz w:val="26"/>
          <w:szCs w:val="26"/>
          <w:rtl/>
        </w:rPr>
        <mc:AlternateContent>
          <mc:Choice Requires="wps">
            <w:drawing>
              <wp:anchor distT="45720" distB="45720" distL="114300" distR="114300" simplePos="0" relativeHeight="251659264" behindDoc="0" locked="0" layoutInCell="1" allowOverlap="1" wp14:anchorId="22CDC406" wp14:editId="4AE5F24C">
                <wp:simplePos x="0" y="0"/>
                <wp:positionH relativeFrom="column">
                  <wp:posOffset>1148715</wp:posOffset>
                </wp:positionH>
                <wp:positionV relativeFrom="paragraph">
                  <wp:posOffset>1672590</wp:posOffset>
                </wp:positionV>
                <wp:extent cx="2562225" cy="114300"/>
                <wp:effectExtent l="0" t="0" r="28575" b="19050"/>
                <wp:wrapNone/>
                <wp:docPr id="217" name="תיבת טקסט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2562225" cy="114300"/>
                        </a:xfrm>
                        <a:prstGeom prst="rect">
                          <a:avLst/>
                        </a:prstGeom>
                        <a:solidFill>
                          <a:schemeClr val="tx1"/>
                        </a:solidFill>
                        <a:ln w="9525">
                          <a:solidFill>
                            <a:srgbClr val="000000"/>
                          </a:solidFill>
                          <a:miter lim="800000"/>
                          <a:headEnd/>
                          <a:tailEnd/>
                        </a:ln>
                      </wps:spPr>
                      <wps:txbx>
                        <w:txbxContent>
                          <w:sdt>
                            <w:sdtPr>
                              <w:rPr>
                                <w:rtl/>
                              </w:rPr>
                              <w:id w:val="568603642"/>
                              <w:temporary/>
                              <w:showingPlcHdr/>
                              <w15:appearance w15:val="hidden"/>
                            </w:sdtPr>
                            <w:sdtEndPr/>
                            <w:sdtContent>
                              <w:p w14:paraId="46B93386" w14:textId="77777777" w:rsidR="00A9314F" w:rsidRDefault="00A9314F" w:rsidP="00A9314F">
                                <w:pPr>
                                  <w:rPr>
                                    <w:rtl/>
                                    <w:cs/>
                                  </w:rPr>
                                </w:pPr>
                                <w:r>
                                  <w:rPr>
                                    <w:rtl/>
                                    <w:cs/>
                                    <w:lang w:val="he-IL"/>
                                  </w:rPr>
                                  <w:t>[השג את תשומת הלב של הקוראים באמצעות ציטוט משמעותי מהמסמך, או השתמש בשטח זה כדי להדגיש נקודת מפתח. כדי למקם תיבת טקסט זו בכל מקום בעמוד, פשוט גרור אותה.]</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2CDC406" id="_x0000_s1027" type="#_x0000_t202" style="position:absolute;left:0;text-align:left;margin-left:90.45pt;margin-top:131.7pt;width:201.75pt;height:9pt;flip:x;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x4UGgIAAC8EAAAOAAAAZHJzL2Uyb0RvYy54bWysk9tu2zAMhu8H7B0E3S8+LOlaI07Rpes2&#10;oDsA3R5AluVYmCxqkhI7ffpRsucE6d0wXwiiSf0iP1Lr26FT5CCsk6BLmi1SSoTmUEu9K+nPHw9v&#10;rilxnumaKdCipEfh6O3m9at1bwqRQwuqFpagiHZFb0raem+KJHG8FR1zCzBCo7MB2zGPpt0ltWU9&#10;qncqydP0KunB1sYCF87h3/vRSTdRv2kE99+axglPVEkxNx9XG9cqrMlmzYqdZaaVfEqD/UMWHZMa&#10;L52l7plnZG/lC6lOcgsOGr/g0CXQNJKLWANWk6UX1Ty1zIhYC8JxZsbk/p8s/3p4Mt8t8cN7GLCB&#10;sQhnHoH/ckTDtmV6J+6shb4VrMaLs4As6Y0rpqMBtStcEKn6L1Bjk9neQxQaGtuRRknz6a80Vkzw&#10;HmzFccYvBk84/sxXV3meryjh6Muy5ds09idhRdAJdI11/qOAjoRNSS22N97DDo/Oh7xOISHcgZL1&#10;g1QqGmGkxFZZcmA4DH4YK7mIUpr0Jb1ZYRovFeyums+n8YswLiQ66XGklexKej0HsSLw+6DrOHCe&#10;STXuMWOlJ6CB4UjTD9VAZD3RDnwrqI9I2MI4wfjicNOCfaakx+ktqfu9Z1ZQoj5r7NJNtlyGcY/G&#10;cvUuR8Oee6pzD9McpZAJJeN26+MTCQQ03GE3GxnxnjKZUsapjNSnFxTG/tyOUad3vvkDAAD//wMA&#10;UEsDBBQABgAIAAAAIQD2GHDk4wAAAAsBAAAPAAAAZHJzL2Rvd25yZXYueG1sTI/NTsMwEITvSLyD&#10;tUhcEHUaQmVCnArx015QEaUcuLnxNokar6PYbcPbs5zgtrM7mv2mmI+uE0ccQutJw3SSgECqvG2p&#10;1rD5eLlWIEI0ZE3nCTV8Y4B5eX5WmNz6E73jcR1rwSEUcqOhibHPpQxVg86Eie+R+LbzgzOR5VBL&#10;O5gTh7tOpkkyk860xB8a0+Njg9V+fXAaduZt9bz8+lTNlV25zT5dxNenhdaXF+PDPYiIY/wzwy8+&#10;o0PJTFt/IBtEx1old2zVkM5uMhDsuFUZD1veqGkGsizk/w7lDwAAAP//AwBQSwECLQAUAAYACAAA&#10;ACEAtoM4kv4AAADhAQAAEwAAAAAAAAAAAAAAAAAAAAAAW0NvbnRlbnRfVHlwZXNdLnhtbFBLAQIt&#10;ABQABgAIAAAAIQA4/SH/1gAAAJQBAAALAAAAAAAAAAAAAAAAAC8BAABfcmVscy8ucmVsc1BLAQIt&#10;ABQABgAIAAAAIQDGkx4UGgIAAC8EAAAOAAAAAAAAAAAAAAAAAC4CAABkcnMvZTJvRG9jLnhtbFBL&#10;AQItABQABgAIAAAAIQD2GHDk4wAAAAsBAAAPAAAAAAAAAAAAAAAAAHQEAABkcnMvZG93bnJldi54&#10;bWxQSwUGAAAAAAQABADzAAAAhAUAAAAA&#10;" fillcolor="black [3213]">
                <v:textbox>
                  <w:txbxContent>
                    <w:sdt>
                      <w:sdtPr>
                        <w:rPr>
                          <w:rtl/>
                        </w:rPr>
                        <w:id w:val="568603642"/>
                        <w:temporary/>
                        <w:showingPlcHdr/>
                        <w15:appearance w15:val="hidden"/>
                      </w:sdtPr>
                      <w:sdtEndPr/>
                      <w:sdtContent>
                        <w:p w14:paraId="46B93386" w14:textId="77777777" w:rsidR="00A9314F" w:rsidRDefault="00A9314F" w:rsidP="00A9314F">
                          <w:pPr>
                            <w:rPr>
                              <w:rtl/>
                              <w:cs/>
                            </w:rPr>
                          </w:pPr>
                          <w:r>
                            <w:rPr>
                              <w:rtl/>
                              <w:cs/>
                              <w:lang w:val="he-IL"/>
                            </w:rPr>
                            <w:t>[השג את תשומת הלב של הקוראים באמצעות ציטוט משמעותי מהמסמך, או השתמש בשטח זה כדי להדגיש נקודת מפתח. כדי למקם תיבת טקסט זו בכל מקום בעמוד, פשוט גרור אותה.]</w:t>
                          </w:r>
                        </w:p>
                      </w:sdtContent>
                    </w:sdt>
                  </w:txbxContent>
                </v:textbox>
              </v:shape>
            </w:pict>
          </mc:Fallback>
        </mc:AlternateContent>
      </w:r>
      <w:r w:rsidR="00257300">
        <w:rPr>
          <w:rFonts w:ascii="David" w:hAnsi="David" w:cs="David"/>
          <w:noProof/>
          <w:sz w:val="26"/>
          <w:szCs w:val="26"/>
        </w:rPr>
        <w:drawing>
          <wp:inline distT="0" distB="0" distL="0" distR="0" wp14:anchorId="728D1876" wp14:editId="29F05251">
            <wp:extent cx="5860415" cy="5375275"/>
            <wp:effectExtent l="0" t="0" r="6985" b="0"/>
            <wp:docPr id="13" name="תמונה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60415" cy="5375275"/>
                    </a:xfrm>
                    <a:prstGeom prst="rect">
                      <a:avLst/>
                    </a:prstGeom>
                    <a:noFill/>
                    <a:ln>
                      <a:noFill/>
                    </a:ln>
                  </pic:spPr>
                </pic:pic>
              </a:graphicData>
            </a:graphic>
          </wp:inline>
        </w:drawing>
      </w:r>
    </w:p>
    <w:p w14:paraId="59A5F6E4" w14:textId="77777777" w:rsidR="00257300" w:rsidRDefault="00937F8F" w:rsidP="00257300">
      <w:pPr>
        <w:pStyle w:val="1"/>
        <w:rPr>
          <w:rtl/>
        </w:rPr>
      </w:pPr>
      <w:r w:rsidRPr="00A9314F">
        <w:rPr>
          <w:rFonts w:ascii="David" w:hAnsi="David" w:cs="David"/>
          <w:noProof/>
          <w:sz w:val="26"/>
          <w:szCs w:val="26"/>
          <w:rtl/>
        </w:rPr>
        <w:lastRenderedPageBreak/>
        <mc:AlternateContent>
          <mc:Choice Requires="wps">
            <w:drawing>
              <wp:anchor distT="45720" distB="45720" distL="114300" distR="114300" simplePos="0" relativeHeight="251683840" behindDoc="0" locked="0" layoutInCell="1" allowOverlap="1" wp14:anchorId="0392B330" wp14:editId="2DF0F009">
                <wp:simplePos x="0" y="0"/>
                <wp:positionH relativeFrom="column">
                  <wp:posOffset>2717164</wp:posOffset>
                </wp:positionH>
                <wp:positionV relativeFrom="paragraph">
                  <wp:posOffset>6177914</wp:posOffset>
                </wp:positionV>
                <wp:extent cx="638175" cy="123825"/>
                <wp:effectExtent l="0" t="0" r="28575" b="28575"/>
                <wp:wrapNone/>
                <wp:docPr id="26" name="תיבת טקסט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638175" cy="123825"/>
                        </a:xfrm>
                        <a:prstGeom prst="rect">
                          <a:avLst/>
                        </a:prstGeom>
                        <a:solidFill>
                          <a:schemeClr val="tx1"/>
                        </a:solidFill>
                        <a:ln w="9525">
                          <a:solidFill>
                            <a:srgbClr val="000000"/>
                          </a:solidFill>
                          <a:miter lim="800000"/>
                          <a:headEnd/>
                          <a:tailEnd/>
                        </a:ln>
                      </wps:spPr>
                      <wps:txbx>
                        <w:txbxContent>
                          <w:sdt>
                            <w:sdtPr>
                              <w:rPr>
                                <w:rtl/>
                              </w:rPr>
                              <w:id w:val="-147527868"/>
                              <w:temporary/>
                              <w:showingPlcHdr/>
                              <w15:appearance w15:val="hidden"/>
                            </w:sdtPr>
                            <w:sdtEndPr/>
                            <w:sdtContent>
                              <w:p w14:paraId="26C654A6" w14:textId="77777777" w:rsidR="00937F8F" w:rsidRDefault="00937F8F" w:rsidP="00937F8F">
                                <w:pPr>
                                  <w:rPr>
                                    <w:rtl/>
                                    <w:cs/>
                                  </w:rPr>
                                </w:pPr>
                                <w:r>
                                  <w:rPr>
                                    <w:rtl/>
                                    <w:cs/>
                                    <w:lang w:val="he-IL"/>
                                  </w:rPr>
                                  <w:t>[השג את תשומת הלב של הקוראים באמצעות ציטוט משמעותי מהמסמך, או השתמש בשטח זה כדי להדגיש נקודת מפתח. כדי למקם תיבת טקסט זו בכל מקום בעמוד, פשוט גרור אותה.]</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392B330" id="_x0000_s1028" type="#_x0000_t202" style="position:absolute;left:0;text-align:left;margin-left:213.95pt;margin-top:486.45pt;width:50.25pt;height:9.75pt;flip:x;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lG6HAIAAC4EAAAOAAAAZHJzL2Uyb0RvYy54bWysU9tu2zAMfR+wfxD0vjh2kzY14hRdum4D&#10;ugvQ7QNkWYqFyaImKbG7rx8le0nWvg3zgyCa1CF5eLi+GTpNDsJ5Baai+WxOiTAcGmV2Ff3+7f7N&#10;ihIfmGmYBiMq+iQ8vdm8frXubSkKaEE3whEEMb7sbUXbEGyZZZ63omN+BlYYdEpwHQtoul3WONYj&#10;eqezYj6/zHpwjXXAhff492500k3Cl1Lw8EVKLwLRFcXaQjpdOut4Zps1K3eO2VbxqQz2D1V0TBlM&#10;eoS6Y4GRvVMvoDrFHXiQYcahy0BKxUXqAbvJ58+6eWyZFakXJMfbI03+/8Hyz4dH+9WRMLyFAQeY&#10;mvD2AfgPTwxsW2Z24tY56FvBGkycR8qy3vpyehqp9qWPIHX/CRocMtsHSECDdB2RWtkPf6CxY4J5&#10;cBRPR/rFEAjHn5cXq/xqSQlHV15crIplysXKCBPJtc6H9wI6Ei8VdTjdlIYdHnyIZZ1CYrgHrZp7&#10;pXUyoqLEVjtyYKiFMIyNPIvShvQVvV5i6pcIblcf38/TN9X3V6JOBVS0Vl1FV8cgVkb63pkm6S0w&#10;pcc7VqzNxGekcCQzDPVAVFPRIiaI9NbQPCHBDkYB48LhpQX3i5IexVtR/3PPnKBEfzQ4pOt8sYhq&#10;T8ZieVWg4c499bmHGY5QyAkl43Ub0oZEBgzc4jClSvSeKplKRlEm1qcFiqo/t1PUac03vwEAAP//&#10;AwBQSwMEFAAGAAgAAAAhAJ0f3hvjAAAACwEAAA8AAABkcnMvZG93bnJldi54bWxMj8tOwzAQRfdI&#10;/IM1SGxQ62AFmoQ4FeLRblBRS1mwc+NpHDW2o9htw98zrGA3j6M7Z8r5aDt2wiG03km4nSbA0NVe&#10;t66RsP14nWTAQlROq847lPCNAebV5UWpCu3Pbo2nTWwYhbhQKAkmxr7gPNQGrQpT36Oj3d4PVkVq&#10;h4brQZ0p3HZcJMk9t6p1dMGoHp8M1ofN0UrYq/fVy/LrMzM3emW3B7GIb88LKa+vxscHYBHH+AfD&#10;rz6pQ0VOO390OrBOQipmOaES8pmggog7kaXAdjTJRQq8Kvn/H6ofAAAA//8DAFBLAQItABQABgAI&#10;AAAAIQC2gziS/gAAAOEBAAATAAAAAAAAAAAAAAAAAAAAAABbQ29udGVudF9UeXBlc10ueG1sUEsB&#10;Ai0AFAAGAAgAAAAhADj9If/WAAAAlAEAAAsAAAAAAAAAAAAAAAAALwEAAF9yZWxzLy5yZWxzUEsB&#10;Ai0AFAAGAAgAAAAhAOxmUbocAgAALgQAAA4AAAAAAAAAAAAAAAAALgIAAGRycy9lMm9Eb2MueG1s&#10;UEsBAi0AFAAGAAgAAAAhAJ0f3hvjAAAACwEAAA8AAAAAAAAAAAAAAAAAdgQAAGRycy9kb3ducmV2&#10;LnhtbFBLBQYAAAAABAAEAPMAAACGBQAAAAA=&#10;" fillcolor="black [3213]">
                <v:textbox>
                  <w:txbxContent>
                    <w:sdt>
                      <w:sdtPr>
                        <w:rPr>
                          <w:rtl/>
                        </w:rPr>
                        <w:id w:val="-147527868"/>
                        <w:temporary/>
                        <w:showingPlcHdr/>
                        <w15:appearance w15:val="hidden"/>
                      </w:sdtPr>
                      <w:sdtEndPr/>
                      <w:sdtContent>
                        <w:p w14:paraId="26C654A6" w14:textId="77777777" w:rsidR="00937F8F" w:rsidRDefault="00937F8F" w:rsidP="00937F8F">
                          <w:pPr>
                            <w:rPr>
                              <w:rtl/>
                              <w:cs/>
                            </w:rPr>
                          </w:pPr>
                          <w:r>
                            <w:rPr>
                              <w:rtl/>
                              <w:cs/>
                              <w:lang w:val="he-IL"/>
                            </w:rPr>
                            <w:t>[השג את תשומת הלב של הקוראים באמצעות ציטוט משמעותי מהמסמך, או השתמש בשטח זה כדי להדגיש נקודת מפתח. כדי למקם תיבת טקסט זו בכל מקום בעמוד, פשוט גרור אותה.]</w:t>
                          </w:r>
                        </w:p>
                      </w:sdtContent>
                    </w:sdt>
                  </w:txbxContent>
                </v:textbox>
              </v:shape>
            </w:pict>
          </mc:Fallback>
        </mc:AlternateContent>
      </w:r>
      <w:r w:rsidR="00A9314F" w:rsidRPr="00A9314F">
        <w:rPr>
          <w:rFonts w:ascii="David" w:hAnsi="David" w:cs="David"/>
          <w:noProof/>
          <w:sz w:val="26"/>
          <w:szCs w:val="26"/>
          <w:rtl/>
        </w:rPr>
        <mc:AlternateContent>
          <mc:Choice Requires="wps">
            <w:drawing>
              <wp:anchor distT="45720" distB="45720" distL="114300" distR="114300" simplePos="0" relativeHeight="251681792" behindDoc="0" locked="0" layoutInCell="1" allowOverlap="1" wp14:anchorId="0F355A92" wp14:editId="0CE04997">
                <wp:simplePos x="0" y="0"/>
                <wp:positionH relativeFrom="column">
                  <wp:posOffset>1913230</wp:posOffset>
                </wp:positionH>
                <wp:positionV relativeFrom="paragraph">
                  <wp:posOffset>5199176</wp:posOffset>
                </wp:positionV>
                <wp:extent cx="807037" cy="114300"/>
                <wp:effectExtent l="0" t="0" r="12700" b="19050"/>
                <wp:wrapNone/>
                <wp:docPr id="25" name="תיבת טקסט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807037" cy="114300"/>
                        </a:xfrm>
                        <a:prstGeom prst="rect">
                          <a:avLst/>
                        </a:prstGeom>
                        <a:solidFill>
                          <a:schemeClr val="tx1"/>
                        </a:solidFill>
                        <a:ln w="9525">
                          <a:solidFill>
                            <a:srgbClr val="000000"/>
                          </a:solidFill>
                          <a:miter lim="800000"/>
                          <a:headEnd/>
                          <a:tailEnd/>
                        </a:ln>
                      </wps:spPr>
                      <wps:txbx>
                        <w:txbxContent>
                          <w:sdt>
                            <w:sdtPr>
                              <w:rPr>
                                <w:rtl/>
                              </w:rPr>
                              <w:id w:val="2046866383"/>
                              <w:temporary/>
                              <w:showingPlcHdr/>
                              <w15:appearance w15:val="hidden"/>
                            </w:sdtPr>
                            <w:sdtEndPr/>
                            <w:sdtContent>
                              <w:p w14:paraId="1730D061" w14:textId="77777777" w:rsidR="00A9314F" w:rsidRDefault="00A9314F" w:rsidP="00A9314F">
                                <w:pPr>
                                  <w:rPr>
                                    <w:rtl/>
                                    <w:cs/>
                                  </w:rPr>
                                </w:pPr>
                                <w:r>
                                  <w:rPr>
                                    <w:rtl/>
                                    <w:cs/>
                                    <w:lang w:val="he-IL"/>
                                  </w:rPr>
                                  <w:t>[השג את תשומת הלב של הקוראים באמצעות ציטוט משמעותי מהמסמך, או השתמש בשטח זה כדי להדגיש נקודת מפתח. כדי למקם תיבת טקסט זו בכל מקום בעמוד, פשוט גרור אותה.]</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F355A92" id="_x0000_s1029" type="#_x0000_t202" style="position:absolute;left:0;text-align:left;margin-left:150.65pt;margin-top:409.4pt;width:63.55pt;height:9pt;flip:x;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I7QHQIAAC4EAAAOAAAAZHJzL2Uyb0RvYy54bWysk9uO2yAQhu8r9R0Q943tHJpdK85qm+22&#10;lbYHadsHwIBjVMxQILHTp++A0yRN76r6AjEGfma++VndDZ0me+m8AlPRYpJTIg0Hocy2ot++Pr66&#10;ocQHZgTTYGRFD9LTu/XLF6velnIKLWghHUER48veVrQNwZZZ5nkrO+YnYKXBxQZcxwKGbpsJx3pU&#10;73Q2zfPXWQ9OWAdceo9/H8ZFuk76TSN5+Nw0XgaiK4q5hTS6NNZxzNYrVm4ds63ixzTYP2TRMWXw&#10;0pPUAwuM7Jz6S6pT3IGHJkw4dBk0jeIy1YDVFPlVNc8tszLVgnC8PWHy/0+Wf9o/2y+OhOENDNjA&#10;VIS3T8C/e2Jg0zKzlffOQd9KJvDiIiLLeuvL49GI2pc+itT9RxDYZLYLkISGxnWk0cq+/y2NFRO8&#10;B1txOOGXQyAcf97ky3y2pITjUlHMZ3lqT8bKKBPhWufDOwkdiZOKOuxuuobtn3yIaZ23xO0etBKP&#10;SusUREfJjXZkz9ALYRgLudqlDekreruYLkYQfyi4bX06n6cvsbiS6FRAR2vVxYLiN3os4ntrRPJb&#10;YEqPc8xYmyPPiHCEGYZ6IEpUdBbPRrw1iAMCdjAaGB8cTlpwPynp0bwV9T92zElK9AeDTbot5vPo&#10;9hTMF8spBu5ypb5cYYajFDKhZJxuQnohEZuBe2xmoxLecybHlNGUifrxAUXXX8Zp1/mZr38BAAD/&#10;/wMAUEsDBBQABgAIAAAAIQAlH6Iz4gAAAAsBAAAPAAAAZHJzL2Rvd25yZXYueG1sTI/LTsMwEEX3&#10;SPyDNUhsEHUeVWWFOBXiUTaoiFIW7KbxNIka21HstuHvGVawnJmjO+eWy8n24kRj6LzTkM4SEORq&#10;bzrXaNh+PN8qECGiM9h7Rxq+KcCyurwosTD+7N7ptImN4BAXCtTQxjgUUoa6JYth5gdyfNv70WLk&#10;cWykGfHM4baXWZIspMXO8YcWB3poqT5sjlbDHt/WTy9fn6q9MWu7PWSr+Pq40vr6arq/AxFpin8w&#10;/OqzOlTstPNHZ4LoNeRJmjOqQaWKOzAxz9QcxI43+UKBrEr5v0P1AwAA//8DAFBLAQItABQABgAI&#10;AAAAIQC2gziS/gAAAOEBAAATAAAAAAAAAAAAAAAAAAAAAABbQ29udGVudF9UeXBlc10ueG1sUEsB&#10;Ai0AFAAGAAgAAAAhADj9If/WAAAAlAEAAAsAAAAAAAAAAAAAAAAALwEAAF9yZWxzLy5yZWxzUEsB&#10;Ai0AFAAGAAgAAAAhAL1IjtAdAgAALgQAAA4AAAAAAAAAAAAAAAAALgIAAGRycy9lMm9Eb2MueG1s&#10;UEsBAi0AFAAGAAgAAAAhACUfojPiAAAACwEAAA8AAAAAAAAAAAAAAAAAdwQAAGRycy9kb3ducmV2&#10;LnhtbFBLBQYAAAAABAAEAPMAAACGBQAAAAA=&#10;" fillcolor="black [3213]">
                <v:textbox>
                  <w:txbxContent>
                    <w:sdt>
                      <w:sdtPr>
                        <w:rPr>
                          <w:rtl/>
                        </w:rPr>
                        <w:id w:val="2046866383"/>
                        <w:temporary/>
                        <w:showingPlcHdr/>
                        <w15:appearance w15:val="hidden"/>
                      </w:sdtPr>
                      <w:sdtEndPr/>
                      <w:sdtContent>
                        <w:p w14:paraId="1730D061" w14:textId="77777777" w:rsidR="00A9314F" w:rsidRDefault="00A9314F" w:rsidP="00A9314F">
                          <w:pPr>
                            <w:rPr>
                              <w:rtl/>
                              <w:cs/>
                            </w:rPr>
                          </w:pPr>
                          <w:r>
                            <w:rPr>
                              <w:rtl/>
                              <w:cs/>
                              <w:lang w:val="he-IL"/>
                            </w:rPr>
                            <w:t>[השג את תשומת הלב של הקוראים באמצעות ציטוט משמעותי מהמסמך, או השתמש בשטח זה כדי להדגיש נקודת מפתח. כדי למקם תיבת טקסט זו בכל מקום בעמוד, פשוט גרור אותה.]</w:t>
                          </w:r>
                        </w:p>
                      </w:sdtContent>
                    </w:sdt>
                  </w:txbxContent>
                </v:textbox>
              </v:shape>
            </w:pict>
          </mc:Fallback>
        </mc:AlternateContent>
      </w:r>
      <w:r w:rsidR="00A9314F" w:rsidRPr="00A9314F">
        <w:rPr>
          <w:rFonts w:ascii="David" w:hAnsi="David" w:cs="David"/>
          <w:noProof/>
          <w:sz w:val="26"/>
          <w:szCs w:val="26"/>
          <w:rtl/>
        </w:rPr>
        <mc:AlternateContent>
          <mc:Choice Requires="wps">
            <w:drawing>
              <wp:anchor distT="45720" distB="45720" distL="114300" distR="114300" simplePos="0" relativeHeight="251679744" behindDoc="0" locked="0" layoutInCell="1" allowOverlap="1" wp14:anchorId="1373E253" wp14:editId="5FBE5408">
                <wp:simplePos x="0" y="0"/>
                <wp:positionH relativeFrom="column">
                  <wp:posOffset>1280928</wp:posOffset>
                </wp:positionH>
                <wp:positionV relativeFrom="paragraph">
                  <wp:posOffset>4379538</wp:posOffset>
                </wp:positionV>
                <wp:extent cx="764274" cy="114300"/>
                <wp:effectExtent l="0" t="0" r="17145" b="19050"/>
                <wp:wrapNone/>
                <wp:docPr id="24" name="תיבת טקסט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764274" cy="114300"/>
                        </a:xfrm>
                        <a:prstGeom prst="rect">
                          <a:avLst/>
                        </a:prstGeom>
                        <a:solidFill>
                          <a:schemeClr val="tx1"/>
                        </a:solidFill>
                        <a:ln w="9525">
                          <a:solidFill>
                            <a:srgbClr val="000000"/>
                          </a:solidFill>
                          <a:miter lim="800000"/>
                          <a:headEnd/>
                          <a:tailEnd/>
                        </a:ln>
                      </wps:spPr>
                      <wps:txbx>
                        <w:txbxContent>
                          <w:sdt>
                            <w:sdtPr>
                              <w:rPr>
                                <w:rtl/>
                              </w:rPr>
                              <w:id w:val="1789619814"/>
                              <w:temporary/>
                              <w:showingPlcHdr/>
                              <w15:appearance w15:val="hidden"/>
                            </w:sdtPr>
                            <w:sdtEndPr/>
                            <w:sdtContent>
                              <w:p w14:paraId="7136B35A" w14:textId="77777777" w:rsidR="00A9314F" w:rsidRDefault="00A9314F" w:rsidP="00A9314F">
                                <w:pPr>
                                  <w:rPr>
                                    <w:rtl/>
                                    <w:cs/>
                                  </w:rPr>
                                </w:pPr>
                                <w:r>
                                  <w:rPr>
                                    <w:rtl/>
                                    <w:cs/>
                                    <w:lang w:val="he-IL"/>
                                  </w:rPr>
                                  <w:t>[השג את תשומת הלב של הקוראים באמצעות ציטוט משמעותי מהמסמך, או השתמש בשטח זה כדי להדגיש נקודת מפתח. כדי למקם תיבת טקסט זו בכל מקום בעמוד, פשוט גרור אותה.]</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373E253" id="_x0000_s1030" type="#_x0000_t202" style="position:absolute;left:0;text-align:left;margin-left:100.85pt;margin-top:344.85pt;width:60.2pt;height:9pt;flip:x;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dD3HQIAAC4EAAAOAAAAZHJzL2Uyb0RvYy54bWysU9uO0zAQfUfiHyy/0yQl3UvUdLV0WUBa&#10;LtLCBzi201g4HmO7TcrXM3ZKW8obIg+WJzM+M3PmzPJu7DXZSecVmJoWs5wSaTgIZTY1/fb18dUN&#10;JT4wI5gGI2u6l57erV6+WA62knPoQAvpCIIYXw22pl0ItsoyzzvZMz8DKw06W3A9C2i6TSYcGxC9&#10;19k8z6+yAZywDrj0Hv8+TE66SvhtK3n43LZeBqJrirWFdLp0NvHMVktWbRyzneKHMtg/VNEzZTDp&#10;EeqBBUa2Tv0F1SvuwEMbZhz6DNpWcZl6wG6K/KKb545ZmXpBcrw90uT/Hyz/tHu2XxwJ4xsYcYCp&#10;CW+fgH/3xMC6Y2Yj752DoZNMYOIiUpYN1leHp5FqX/kI0gwfQeCQ2TZAAhpb15NWK/v+NzR2TDAP&#10;jmJ/pF+OgXD8eX1Vzq9LSji6iqJ8nafxZKyKMJFc63x4J6En8VJTh9NNadjuyYdY1ikkhnvQSjwq&#10;rZMRFSXX2pEdQy2EcWrkIkobMtT0djFfTET8geA2zfF9nr7ExQVErwIqWqu+pjfHIFZF+t4akfQW&#10;mNLTHSvW5sBnpHAiM4zNSJSoaRkTRHobEHsk2MEkYFw4vHTgflIyoHhr6n9smZOU6A8Gh3RblGVU&#10;ezLKxfUcDXfuac49zHCEQk4oma7rkDYk0mbgHofZqkTvqZJDySjKxPphgaLqz+0UdVrz1S8AAAD/&#10;/wMAUEsDBBQABgAIAAAAIQAqDpND4wAAAAsBAAAPAAAAZHJzL2Rvd25yZXYueG1sTI/LTsMwEEX3&#10;SPyDNUhsELVjpCaEOBXiUTaoiFIW7Nx4GkeN7Sh22/D3DCvYzWiO7pxbLSbXsyOOsQteQTYTwNA3&#10;wXS+VbD5eL4ugMWkvdF98KjgGyMs6vOzSpcmnPw7HtepZRTiY6kV2JSGkvPYWHQ6zsKAnm67MDqd&#10;aB1bbkZ9onDXcynEnDvdefpg9YAPFpv9+uAU7PTb6unl67OwV2blNnu5TK+PS6UuL6b7O2AJp/QH&#10;w68+qUNNTttw8CayXoEUWU6ognlxSwMRN1JmwLYKcpHnwOuK/+9Q/wAAAP//AwBQSwECLQAUAAYA&#10;CAAAACEAtoM4kv4AAADhAQAAEwAAAAAAAAAAAAAAAAAAAAAAW0NvbnRlbnRfVHlwZXNdLnhtbFBL&#10;AQItABQABgAIAAAAIQA4/SH/1gAAAJQBAAALAAAAAAAAAAAAAAAAAC8BAABfcmVscy8ucmVsc1BL&#10;AQItABQABgAIAAAAIQDx6dD3HQIAAC4EAAAOAAAAAAAAAAAAAAAAAC4CAABkcnMvZTJvRG9jLnht&#10;bFBLAQItABQABgAIAAAAIQAqDpND4wAAAAsBAAAPAAAAAAAAAAAAAAAAAHcEAABkcnMvZG93bnJl&#10;di54bWxQSwUGAAAAAAQABADzAAAAhwUAAAAA&#10;" fillcolor="black [3213]">
                <v:textbox>
                  <w:txbxContent>
                    <w:sdt>
                      <w:sdtPr>
                        <w:rPr>
                          <w:rtl/>
                        </w:rPr>
                        <w:id w:val="1789619814"/>
                        <w:temporary/>
                        <w:showingPlcHdr/>
                        <w15:appearance w15:val="hidden"/>
                      </w:sdtPr>
                      <w:sdtEndPr/>
                      <w:sdtContent>
                        <w:p w14:paraId="7136B35A" w14:textId="77777777" w:rsidR="00A9314F" w:rsidRDefault="00A9314F" w:rsidP="00A9314F">
                          <w:pPr>
                            <w:rPr>
                              <w:rtl/>
                              <w:cs/>
                            </w:rPr>
                          </w:pPr>
                          <w:r>
                            <w:rPr>
                              <w:rtl/>
                              <w:cs/>
                              <w:lang w:val="he-IL"/>
                            </w:rPr>
                            <w:t>[השג את תשומת הלב של הקוראים באמצעות ציטוט משמעותי מהמסמך, או השתמש בשטח זה כדי להדגיש נקודת מפתח. כדי למקם תיבת טקסט זו בכל מקום בעמוד, פשוט גרור אותה.]</w:t>
                          </w:r>
                        </w:p>
                      </w:sdtContent>
                    </w:sdt>
                  </w:txbxContent>
                </v:textbox>
              </v:shape>
            </w:pict>
          </mc:Fallback>
        </mc:AlternateContent>
      </w:r>
      <w:r w:rsidR="00A9314F" w:rsidRPr="00A9314F">
        <w:rPr>
          <w:rFonts w:ascii="David" w:hAnsi="David" w:cs="David"/>
          <w:noProof/>
          <w:sz w:val="26"/>
          <w:szCs w:val="26"/>
          <w:rtl/>
        </w:rPr>
        <mc:AlternateContent>
          <mc:Choice Requires="wps">
            <w:drawing>
              <wp:anchor distT="45720" distB="45720" distL="114300" distR="114300" simplePos="0" relativeHeight="251677696" behindDoc="0" locked="0" layoutInCell="1" allowOverlap="1" wp14:anchorId="23AA947E" wp14:editId="620F7A97">
                <wp:simplePos x="0" y="0"/>
                <wp:positionH relativeFrom="column">
                  <wp:posOffset>3538855</wp:posOffset>
                </wp:positionH>
                <wp:positionV relativeFrom="paragraph">
                  <wp:posOffset>3691255</wp:posOffset>
                </wp:positionV>
                <wp:extent cx="828675" cy="123825"/>
                <wp:effectExtent l="0" t="0" r="28575" b="28575"/>
                <wp:wrapNone/>
                <wp:docPr id="23" name="תיבת טקסט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828675" cy="123825"/>
                        </a:xfrm>
                        <a:prstGeom prst="rect">
                          <a:avLst/>
                        </a:prstGeom>
                        <a:solidFill>
                          <a:schemeClr val="tx1"/>
                        </a:solidFill>
                        <a:ln w="9525">
                          <a:solidFill>
                            <a:srgbClr val="000000"/>
                          </a:solidFill>
                          <a:miter lim="800000"/>
                          <a:headEnd/>
                          <a:tailEnd/>
                        </a:ln>
                      </wps:spPr>
                      <wps:txbx>
                        <w:txbxContent>
                          <w:sdt>
                            <w:sdtPr>
                              <w:rPr>
                                <w:rtl/>
                              </w:rPr>
                              <w:id w:val="-922491194"/>
                              <w:temporary/>
                              <w:showingPlcHdr/>
                              <w15:appearance w15:val="hidden"/>
                            </w:sdtPr>
                            <w:sdtEndPr/>
                            <w:sdtContent>
                              <w:p w14:paraId="33F13015" w14:textId="77777777" w:rsidR="00A9314F" w:rsidRDefault="00A9314F" w:rsidP="00A9314F">
                                <w:pPr>
                                  <w:rPr>
                                    <w:rtl/>
                                    <w:cs/>
                                  </w:rPr>
                                </w:pPr>
                                <w:r>
                                  <w:rPr>
                                    <w:rtl/>
                                    <w:cs/>
                                    <w:lang w:val="he-IL"/>
                                  </w:rPr>
                                  <w:t>[השג את תשומת הלב של הקוראים באמצעות ציטוט משמעותי מהמסמך, או השתמש בשטח זה כדי להדגיש נקודת מפתח. כדי למקם תיבת טקסט זו בכל מקום בעמוד, פשוט גרור אותה.]</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3AA947E" id="_x0000_s1031" type="#_x0000_t202" style="position:absolute;left:0;text-align:left;margin-left:278.65pt;margin-top:290.65pt;width:65.25pt;height:9.75pt;flip:x;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CWyGwIAAC4EAAAOAAAAZHJzL2Uyb0RvYy54bWysU9tu2zAMfR+wfxD0vjjxkjY14hRdum4D&#10;ugvQ7QNkWY6FyaJGKbHbrx8lZ0nWvg3zgyCa1CF5eLi6HjrD9gq9Blvy2WTKmbISam23Jf/x/e7N&#10;kjMfhK2FAatK/qg8v16/frXqXaFyaMHUChmBWF/0ruRtCK7IMi9b1Qk/AacsORvATgQycZvVKHpC&#10;70yWT6cXWQ9YOwSpvKe/t6OTrxN+0ygZvjaNV4GZklNtIZ2Yziqe2Xolii0K12p5KEP8QxWd0JaS&#10;HqFuRRBsh/oFVKclgocmTCR0GTSNlir1QN3Mps+6eWiFU6kXIse7I03+/8HKL/sH9w1ZGN7BQANM&#10;TXh3D/KnZxY2rbBbdYMIfatETYlnkbKsd744PI1U+8JHkKr/DDUNWewCJKChwY41RruPf6CpY0Z5&#10;aBSPR/rVEJikn8t8eXG54EySa5a/XeaLlEsUESaS69CHDwo6Fi8lR5puSiP29z7Esk4hMdyD0fWd&#10;NiYZUVFqY5DtBWkhDGMjz6KMZX3JrxaU+iUCbqvj+2n6DvX9lajTgRRtdEcNHYNEEel7b+uktyC0&#10;Ge9UsbEHPiOFI5lhqAam65InAiK9FdSPRDDCKGBaOLq0gE+c9STekvtfO4GKM/PJ0pCuZvN5VHsy&#10;5ovLnAw891TnHmElQREnnI3XTUgbEhmwcEPDbHSi91TJoWQSZWL9sEBR9ed2ijqt+fo3AAAA//8D&#10;AFBLAwQUAAYACAAAACEA17B+EeIAAAALAQAADwAAAGRycy9kb3ducmV2LnhtbEyPzU7DMBCE70i8&#10;g7VIXBC1W9Q2CnEqxE+5VEWUcuC2jbdx1NiOYrcNb89ygtuMdjT7TbEYXCtO1McmeA3jkQJBvgqm&#10;8bWG7cfLbQYiJvQG2+BJwzdFWJSXFwXmJpz9O502qRZc4mOOGmxKXS5lrCw5jKPQkefbPvQOE9u+&#10;lqbHM5e7Vk6UmkmHjecPFjt6tFQdNkenYY9v6+fXr8/M3pi12x4my7R6Wmp9fTU83ININKS/MPzi&#10;MzqUzLQLR2+iaDVMp/M7jrLIxiw4McvmPGbHQqkMZFnI/xvKHwAAAP//AwBQSwECLQAUAAYACAAA&#10;ACEAtoM4kv4AAADhAQAAEwAAAAAAAAAAAAAAAAAAAAAAW0NvbnRlbnRfVHlwZXNdLnhtbFBLAQIt&#10;ABQABgAIAAAAIQA4/SH/1gAAAJQBAAALAAAAAAAAAAAAAAAAAC8BAABfcmVscy8ucmVsc1BLAQIt&#10;ABQABgAIAAAAIQAk0CWyGwIAAC4EAAAOAAAAAAAAAAAAAAAAAC4CAABkcnMvZTJvRG9jLnhtbFBL&#10;AQItABQABgAIAAAAIQDXsH4R4gAAAAsBAAAPAAAAAAAAAAAAAAAAAHUEAABkcnMvZG93bnJldi54&#10;bWxQSwUGAAAAAAQABADzAAAAhAUAAAAA&#10;" fillcolor="black [3213]">
                <v:textbox>
                  <w:txbxContent>
                    <w:sdt>
                      <w:sdtPr>
                        <w:rPr>
                          <w:rtl/>
                        </w:rPr>
                        <w:id w:val="-922491194"/>
                        <w:temporary/>
                        <w:showingPlcHdr/>
                        <w15:appearance w15:val="hidden"/>
                      </w:sdtPr>
                      <w:sdtEndPr/>
                      <w:sdtContent>
                        <w:p w14:paraId="33F13015" w14:textId="77777777" w:rsidR="00A9314F" w:rsidRDefault="00A9314F" w:rsidP="00A9314F">
                          <w:pPr>
                            <w:rPr>
                              <w:rtl/>
                              <w:cs/>
                            </w:rPr>
                          </w:pPr>
                          <w:r>
                            <w:rPr>
                              <w:rtl/>
                              <w:cs/>
                              <w:lang w:val="he-IL"/>
                            </w:rPr>
                            <w:t>[השג את תשומת הלב של הקוראים באמצעות ציטוט משמעותי מהמסמך, או השתמש בשטח זה כדי להדגיש נקודת מפתח. כדי למקם תיבת טקסט זו בכל מקום בעמוד, פשוט גרור אותה.]</w:t>
                          </w:r>
                        </w:p>
                      </w:sdtContent>
                    </w:sdt>
                  </w:txbxContent>
                </v:textbox>
              </v:shape>
            </w:pict>
          </mc:Fallback>
        </mc:AlternateContent>
      </w:r>
      <w:r w:rsidR="00A9314F" w:rsidRPr="00A9314F">
        <w:rPr>
          <w:rFonts w:ascii="David" w:hAnsi="David" w:cs="David"/>
          <w:noProof/>
          <w:sz w:val="26"/>
          <w:szCs w:val="26"/>
          <w:rtl/>
        </w:rPr>
        <mc:AlternateContent>
          <mc:Choice Requires="wps">
            <w:drawing>
              <wp:anchor distT="45720" distB="45720" distL="114300" distR="114300" simplePos="0" relativeHeight="251675648" behindDoc="0" locked="0" layoutInCell="1" allowOverlap="1" wp14:anchorId="06DEE460" wp14:editId="2FEBF178">
                <wp:simplePos x="0" y="0"/>
                <wp:positionH relativeFrom="column">
                  <wp:posOffset>1548764</wp:posOffset>
                </wp:positionH>
                <wp:positionV relativeFrom="paragraph">
                  <wp:posOffset>3110865</wp:posOffset>
                </wp:positionV>
                <wp:extent cx="561975" cy="95250"/>
                <wp:effectExtent l="0" t="0" r="28575" b="19050"/>
                <wp:wrapNone/>
                <wp:docPr id="22" name="תיבת טקסט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561975" cy="95250"/>
                        </a:xfrm>
                        <a:prstGeom prst="rect">
                          <a:avLst/>
                        </a:prstGeom>
                        <a:solidFill>
                          <a:schemeClr val="tx1"/>
                        </a:solidFill>
                        <a:ln w="9525">
                          <a:solidFill>
                            <a:srgbClr val="000000"/>
                          </a:solidFill>
                          <a:miter lim="800000"/>
                          <a:headEnd/>
                          <a:tailEnd/>
                        </a:ln>
                      </wps:spPr>
                      <wps:txbx>
                        <w:txbxContent>
                          <w:sdt>
                            <w:sdtPr>
                              <w:rPr>
                                <w:rtl/>
                              </w:rPr>
                              <w:id w:val="325172965"/>
                              <w:temporary/>
                              <w:showingPlcHdr/>
                              <w15:appearance w15:val="hidden"/>
                            </w:sdtPr>
                            <w:sdtEndPr/>
                            <w:sdtContent>
                              <w:p w14:paraId="746CB03E" w14:textId="77777777" w:rsidR="00A9314F" w:rsidRDefault="00A9314F" w:rsidP="00A9314F">
                                <w:pPr>
                                  <w:rPr>
                                    <w:rtl/>
                                    <w:cs/>
                                  </w:rPr>
                                </w:pPr>
                                <w:r>
                                  <w:rPr>
                                    <w:rtl/>
                                    <w:cs/>
                                    <w:lang w:val="he-IL"/>
                                  </w:rPr>
                                  <w:t>[השג את תשומת הלב של הקוראים באמצעות ציטוט משמעותי מהמסמך, או השתמש בשטח זה כדי להדגיש נקודת מפתח. כדי למקם תיבת טקסט זו בכל מקום בעמוד, פשוט גרור אותה.]</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6DEE460" id="_x0000_s1032" type="#_x0000_t202" style="position:absolute;left:0;text-align:left;margin-left:121.95pt;margin-top:244.95pt;width:44.25pt;height:7.5pt;flip:x;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laSGQIAAC0EAAAOAAAAZHJzL2Uyb0RvYy54bWysU9tu2zAMfR+wfxD0vjgJkrQx4hRdum4D&#10;ugvQ7QNkWY6FyaJGKbGzry8lZ0mWvQ3zgyCa1CF5eLi661vD9gq9BlvwyWjMmbISKm23Bf/+7fHN&#10;LWc+CFsJA1YV/KA8v1u/frXqXK6m0ICpFDICsT7vXMGbEFyeZV42qhV+BE5ZctaArQhk4jarUHSE&#10;3ppsOh4vsg6wcghSeU9/HwYnXyf8ulYyfKlrrwIzBafaQjoxnWU8s/VK5FsUrtHyWIb4hypaoS0l&#10;PUE9iCDYDvVfUK2WCB7qMJLQZlDXWqrUA3UzGV9189wIp1IvRI53J5r8/4OVn/fP7iuy0L+FngaY&#10;mvDuCeQPzyxsGmG36h4RukaJihJPImVZ53x+fBqp9rmPIGX3CSoastgFSEB9jS2rjXYffkNTx4zy&#10;0CgOJ/pVH5ikn/PFZHkz50ySazmfztN0MpFHlMitQx/eK2hZvBQcabgpi9g/+RCrOofEcA9GV4/a&#10;mGREQamNQbYXJIXQD31cRRnLuiH3wMMfCLgtT+/H6UtUXEG0OpCgjW4LfnsKEnlk752tktyC0Ga4&#10;U8XGHumMDA5chr7sma4KvogJIrslVAfiF2HQL+0bXRrAX5x1pN2C+587gYoz89HSjJaT2SyKPRmz&#10;+c2UDLz0lJceYSVBESecDddNSAsSabNwT7OsdaL3XMmxZNJkYv24P1H0l3aKOm/5+gUAAP//AwBQ&#10;SwMEFAAGAAgAAAAhAG2t1jfkAAAACwEAAA8AAABkcnMvZG93bnJldi54bWxMj01PwzAMhu9I/IfI&#10;SFwQS2kLakvdCfGxXdAQYxy4eU3WVmucqsm28u8JJ7jZ8qPXz1vOJ9OLox5dZxnhZhaB0Fxb1XGD&#10;sPl4uc5AOE+sqLesEb61g3l1flZSoeyJ3/Vx7RsRQtgVhNB6PxRSurrVhtzMDprDbWdHQz6sYyPV&#10;SKcQbnoZR9GdNNRx+NDSoB9bXe/XB4Owo7fV8/LrM2uv1Mps9vHCvz4tEC8vpod7EF5P/g+GX/2g&#10;DlVw2toDKyd6hDhN8oAipFkehkAkSZyC2CLcRmkOsirl/w7VDwAAAP//AwBQSwECLQAUAAYACAAA&#10;ACEAtoM4kv4AAADhAQAAEwAAAAAAAAAAAAAAAAAAAAAAW0NvbnRlbnRfVHlwZXNdLnhtbFBLAQIt&#10;ABQABgAIAAAAIQA4/SH/1gAAAJQBAAALAAAAAAAAAAAAAAAAAC8BAABfcmVscy8ucmVsc1BLAQIt&#10;ABQABgAIAAAAIQDgolaSGQIAAC0EAAAOAAAAAAAAAAAAAAAAAC4CAABkcnMvZTJvRG9jLnhtbFBL&#10;AQItABQABgAIAAAAIQBtrdY35AAAAAsBAAAPAAAAAAAAAAAAAAAAAHMEAABkcnMvZG93bnJldi54&#10;bWxQSwUGAAAAAAQABADzAAAAhAUAAAAA&#10;" fillcolor="black [3213]">
                <v:textbox>
                  <w:txbxContent>
                    <w:sdt>
                      <w:sdtPr>
                        <w:rPr>
                          <w:rtl/>
                        </w:rPr>
                        <w:id w:val="325172965"/>
                        <w:temporary/>
                        <w:showingPlcHdr/>
                        <w15:appearance w15:val="hidden"/>
                      </w:sdtPr>
                      <w:sdtEndPr/>
                      <w:sdtContent>
                        <w:p w14:paraId="746CB03E" w14:textId="77777777" w:rsidR="00A9314F" w:rsidRDefault="00A9314F" w:rsidP="00A9314F">
                          <w:pPr>
                            <w:rPr>
                              <w:rtl/>
                              <w:cs/>
                            </w:rPr>
                          </w:pPr>
                          <w:r>
                            <w:rPr>
                              <w:rtl/>
                              <w:cs/>
                              <w:lang w:val="he-IL"/>
                            </w:rPr>
                            <w:t>[השג את תשומת הלב של הקוראים באמצעות ציטוט משמעותי מהמסמך, או השתמש בשטח זה כדי להדגיש נקודת מפתח. כדי למקם תיבת טקסט זו בכל מקום בעמוד, פשוט גרור אותה.]</w:t>
                          </w:r>
                        </w:p>
                      </w:sdtContent>
                    </w:sdt>
                  </w:txbxContent>
                </v:textbox>
              </v:shape>
            </w:pict>
          </mc:Fallback>
        </mc:AlternateContent>
      </w:r>
      <w:r w:rsidR="00A9314F" w:rsidRPr="00A9314F">
        <w:rPr>
          <w:rFonts w:ascii="David" w:hAnsi="David" w:cs="David"/>
          <w:noProof/>
          <w:sz w:val="26"/>
          <w:szCs w:val="26"/>
          <w:rtl/>
        </w:rPr>
        <mc:AlternateContent>
          <mc:Choice Requires="wps">
            <w:drawing>
              <wp:anchor distT="45720" distB="45720" distL="114300" distR="114300" simplePos="0" relativeHeight="251673600" behindDoc="0" locked="0" layoutInCell="1" allowOverlap="1" wp14:anchorId="099B6416" wp14:editId="295B4B27">
                <wp:simplePos x="0" y="0"/>
                <wp:positionH relativeFrom="column">
                  <wp:posOffset>443865</wp:posOffset>
                </wp:positionH>
                <wp:positionV relativeFrom="paragraph">
                  <wp:posOffset>1510665</wp:posOffset>
                </wp:positionV>
                <wp:extent cx="1047750" cy="104775"/>
                <wp:effectExtent l="0" t="0" r="19050" b="28575"/>
                <wp:wrapNone/>
                <wp:docPr id="21" name="תיבת טקסט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047750" cy="104775"/>
                        </a:xfrm>
                        <a:prstGeom prst="rect">
                          <a:avLst/>
                        </a:prstGeom>
                        <a:solidFill>
                          <a:schemeClr val="tx1"/>
                        </a:solidFill>
                        <a:ln w="9525">
                          <a:solidFill>
                            <a:srgbClr val="000000"/>
                          </a:solidFill>
                          <a:miter lim="800000"/>
                          <a:headEnd/>
                          <a:tailEnd/>
                        </a:ln>
                      </wps:spPr>
                      <wps:txbx>
                        <w:txbxContent>
                          <w:sdt>
                            <w:sdtPr>
                              <w:rPr>
                                <w:rtl/>
                              </w:rPr>
                              <w:id w:val="-952470768"/>
                              <w:temporary/>
                              <w:showingPlcHdr/>
                              <w15:appearance w15:val="hidden"/>
                            </w:sdtPr>
                            <w:sdtEndPr/>
                            <w:sdtContent>
                              <w:p w14:paraId="379AEDDE" w14:textId="77777777" w:rsidR="00A9314F" w:rsidRDefault="00A9314F" w:rsidP="00A9314F">
                                <w:pPr>
                                  <w:rPr>
                                    <w:rtl/>
                                    <w:cs/>
                                  </w:rPr>
                                </w:pPr>
                                <w:r>
                                  <w:rPr>
                                    <w:rtl/>
                                    <w:cs/>
                                    <w:lang w:val="he-IL"/>
                                  </w:rPr>
                                  <w:t>[השג את תשומת הלב של הקוראים באמצעות ציטוט משמעותי מהמסמך, או השתמש בשטח זה כדי להדגיש נקודת מפתח. כדי למקם תיבת טקסט זו בכל מקום בעמוד, פשוט גרור אותה.]</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99B6416" id="_x0000_s1033" type="#_x0000_t202" style="position:absolute;left:0;text-align:left;margin-left:34.95pt;margin-top:118.95pt;width:82.5pt;height:8.25pt;flip:x;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NP4GQIAAC8EAAAOAAAAZHJzL2Uyb0RvYy54bWysU9tu2zAMfR+wfxD0vtgJkqU14hRdum4D&#10;ugvQ7QMUWY6FyaJGKbGzry8le0navQ3zgyCa1CF5eLi66VvDDgq9Blvy6STnTFkJlba7kv/4fv/m&#10;ijMfhK2EAatKflSe36xfv1p1rlAzaMBUChmBWF90ruRNCK7IMi8b1Qo/AacsOWvAVgQycZdVKDpC&#10;b002y/O3WQdYOQSpvKe/d4OTrxN+XSsZvta1V4GZklNtIZ2Yzm08s/VKFDsUrtFyLEP8QxWt0JaS&#10;nqDuRBBsj/ovqFZLBA91mEhoM6hrLVXqgbqZ5i+6eWyEU6kXIse7E03+/8HKL4dH9w1Z6N9BTwNM&#10;TXj3APKnZxY2jbA7dYsIXaNERYmnkbKsc74Yn0aqfeEjyLb7DBUNWewDJKC+xpbVRruPf6CpY0Z5&#10;aBTHE/2qD0zG5Pl8uVyQS5JvMFIyUUScyK5DHz4oaFm8lBxpvCmPODz4EOs6h8RwD0ZX99qYZERJ&#10;qY1BdhAkhtAPnbyIMpZ1Jb9ezBYDE88QcLc9vc/TN9b3LFGrA0na6LbkV6cgUUT+3tsqCS4IbYY7&#10;VWzsSGjkcGAz9Nue6arky5gg8ruF6kgMIwwKpo2jSwP4m7OO1Fty/2svUHFmPlma0vV0Po9yT8Z8&#10;sZyRgZee7aVHWElQxAlnw3UT0opE2izc0jRrneg9VzKWTKpMrI8bFGV/aaeo856vnwAAAP//AwBQ&#10;SwMEFAAGAAgAAAAhAG7u7IfiAAAACgEAAA8AAABkcnMvZG93bnJldi54bWxMj01PwzAMhu9I/IfI&#10;SFwQS+nK2ErTCfExLmiIMQ7cssZrqjVO1WRb9+8xJ7g9ll+9flzMB9eKA/ah8aTgZpSAQKq8aahW&#10;sP58uZ6CCFGT0a0nVHDCAPPy/KzQufFH+sDDKtaCSyjkWoGNsculDJVFp8PId0i82/re6chjX0vT&#10;6yOXu1amSTKRTjfEF6zu8NFitVvtnYKtfl8+v35/Te2VWbr1Ll3Et6eFUpcXw8M9iIhD/AvDrz6r&#10;Q8lOG78nE0SrYDKbcVJBOr5j4EA6zhg2DLdZBrIs5P8Xyh8AAAD//wMAUEsBAi0AFAAGAAgAAAAh&#10;ALaDOJL+AAAA4QEAABMAAAAAAAAAAAAAAAAAAAAAAFtDb250ZW50X1R5cGVzXS54bWxQSwECLQAU&#10;AAYACAAAACEAOP0h/9YAAACUAQAACwAAAAAAAAAAAAAAAAAvAQAAX3JlbHMvLnJlbHNQSwECLQAU&#10;AAYACAAAACEAlcjT+BkCAAAvBAAADgAAAAAAAAAAAAAAAAAuAgAAZHJzL2Uyb0RvYy54bWxQSwEC&#10;LQAUAAYACAAAACEAbu7sh+IAAAAKAQAADwAAAAAAAAAAAAAAAABzBAAAZHJzL2Rvd25yZXYueG1s&#10;UEsFBgAAAAAEAAQA8wAAAIIFAAAAAA==&#10;" fillcolor="black [3213]">
                <v:textbox>
                  <w:txbxContent>
                    <w:sdt>
                      <w:sdtPr>
                        <w:rPr>
                          <w:rtl/>
                        </w:rPr>
                        <w:id w:val="-952470768"/>
                        <w:temporary/>
                        <w:showingPlcHdr/>
                        <w15:appearance w15:val="hidden"/>
                      </w:sdtPr>
                      <w:sdtEndPr/>
                      <w:sdtContent>
                        <w:p w14:paraId="379AEDDE" w14:textId="77777777" w:rsidR="00A9314F" w:rsidRDefault="00A9314F" w:rsidP="00A9314F">
                          <w:pPr>
                            <w:rPr>
                              <w:rtl/>
                              <w:cs/>
                            </w:rPr>
                          </w:pPr>
                          <w:r>
                            <w:rPr>
                              <w:rtl/>
                              <w:cs/>
                              <w:lang w:val="he-IL"/>
                            </w:rPr>
                            <w:t>[השג את תשומת הלב של הקוראים באמצעות ציטוט משמעותי מהמסמך, או השתמש בשטח זה כדי להדגיש נקודת מפתח. כדי למקם תיבת טקסט זו בכל מקום בעמוד, פשוט גרור אותה.]</w:t>
                          </w:r>
                        </w:p>
                      </w:sdtContent>
                    </w:sdt>
                  </w:txbxContent>
                </v:textbox>
              </v:shape>
            </w:pict>
          </mc:Fallback>
        </mc:AlternateContent>
      </w:r>
      <w:r w:rsidR="00A9314F" w:rsidRPr="00A9314F">
        <w:rPr>
          <w:rFonts w:ascii="David" w:hAnsi="David" w:cs="David"/>
          <w:noProof/>
          <w:sz w:val="26"/>
          <w:szCs w:val="26"/>
          <w:rtl/>
        </w:rPr>
        <mc:AlternateContent>
          <mc:Choice Requires="wps">
            <w:drawing>
              <wp:anchor distT="45720" distB="45720" distL="114300" distR="114300" simplePos="0" relativeHeight="251671552" behindDoc="0" locked="0" layoutInCell="1" allowOverlap="1" wp14:anchorId="2E5EE29F" wp14:editId="0928C43C">
                <wp:simplePos x="0" y="0"/>
                <wp:positionH relativeFrom="column">
                  <wp:posOffset>2576830</wp:posOffset>
                </wp:positionH>
                <wp:positionV relativeFrom="paragraph">
                  <wp:posOffset>1501140</wp:posOffset>
                </wp:positionV>
                <wp:extent cx="590550" cy="123825"/>
                <wp:effectExtent l="0" t="0" r="19050" b="28575"/>
                <wp:wrapNone/>
                <wp:docPr id="20" name="תיבת טקסט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590550" cy="123825"/>
                        </a:xfrm>
                        <a:prstGeom prst="rect">
                          <a:avLst/>
                        </a:prstGeom>
                        <a:solidFill>
                          <a:schemeClr val="tx1"/>
                        </a:solidFill>
                        <a:ln w="9525">
                          <a:solidFill>
                            <a:srgbClr val="000000"/>
                          </a:solidFill>
                          <a:miter lim="800000"/>
                          <a:headEnd/>
                          <a:tailEnd/>
                        </a:ln>
                      </wps:spPr>
                      <wps:txbx>
                        <w:txbxContent>
                          <w:sdt>
                            <w:sdtPr>
                              <w:rPr>
                                <w:rtl/>
                              </w:rPr>
                              <w:id w:val="-606653497"/>
                              <w:temporary/>
                              <w:showingPlcHdr/>
                              <w15:appearance w15:val="hidden"/>
                            </w:sdtPr>
                            <w:sdtEndPr/>
                            <w:sdtContent>
                              <w:p w14:paraId="303F2497" w14:textId="77777777" w:rsidR="00A9314F" w:rsidRDefault="00A9314F" w:rsidP="00A9314F">
                                <w:pPr>
                                  <w:rPr>
                                    <w:rtl/>
                                    <w:cs/>
                                  </w:rPr>
                                </w:pPr>
                                <w:r>
                                  <w:rPr>
                                    <w:rtl/>
                                    <w:cs/>
                                    <w:lang w:val="he-IL"/>
                                  </w:rPr>
                                  <w:t>[השג את תשומת הלב של הקוראים באמצעות ציטוט משמעותי מהמסמך, או השתמש בשטח זה כדי להדגיש נקודת מפתח. כדי למקם תיבת טקסט זו בכל מקום בעמוד, פשוט גרור אותה.]</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E5EE29F" id="_x0000_s1034" type="#_x0000_t202" style="position:absolute;left:0;text-align:left;margin-left:202.9pt;margin-top:118.2pt;width:46.5pt;height:9.75pt;flip:x;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f9jGgIAAC4EAAAOAAAAZHJzL2Uyb0RvYy54bWysU9uO0zAQfUfiHyy/06SlgTZqulq6LCAt&#10;F2nhAxzHaSxsj7HdJrtfz9gJbdl9Q+TB8mTGZ2bOnNlcDVqRo3BegqnofJZTIgyHRpp9RX98v321&#10;osQHZhqmwIiKPghPr7YvX2x6W4oFdKAa4QiCGF/2tqJdCLbMMs87oZmfgRUGnS04zQKabp81jvWI&#10;rlW2yPM3WQ+usQ648B7/3oxOuk34bSt4+Nq2XgSiKoq1hXS6dNbxzLYbVu4ds53kUxnsH6rQTBpM&#10;eoK6YYGRg5PPoLTkDjy0YcZBZ9C2kovUA3Yzz590c98xK1IvSI63J5r8/4PlX4739psjYXgHAw4w&#10;NeHtHfCfnhjYdczsxbVz0HeCNZh4HinLeuvL6Wmk2pc+gtT9Z2hwyOwQIAENrdOkVdJ+/AONHRPM&#10;g6N4ONEvhkA4/izWeVGgh6Nrvni9WhQpFysjTCTXOh8+CNAkXirqcLopDTve+RDLOofEcA9KNrdS&#10;qWRERYmdcuTIUAthGBt5EqUM6Su6LjD1cwS3r0/v8/RN9f2VSMuAilZSV3R1CmJlpO+9aZLeApNq&#10;vGPFykx8RgpHMsNQD0Q2CBATRHpraB6QYAejgHHh8NKBe6SkR/FW1P86MCcoUZ8MDmk9Xy6j2pOx&#10;LN4u0HCXnvrSwwxHKOSEkvG6C2lDIgMGrnGYrUz0niuZSkZRJtanBYqqv7RT1HnNt78BAAD//wMA&#10;UEsDBBQABgAIAAAAIQAOPL4N4gAAAAsBAAAPAAAAZHJzL2Rvd25yZXYueG1sTI/LTsMwEEX3SPyD&#10;NUhsEHUISZWGOBXiUTaoqA8W7KbxNIka21HstuHvGVawvA/dOVPMR9OJEw2+dVbB3SQCQbZyurW1&#10;gu3m9TYD4QNajZ2zpOCbPMzLy4sCc+3OdkWndagFj1ifo4ImhD6X0lcNGfQT15PlbO8Gg4HlUEs9&#10;4JnHTSfjKJpKg63lCw329NRQdVgfjYI9fixf3r4+s+ZGL832EC/C+/NCqeur8fEBRKAx/JXhF5/R&#10;oWSmnTta7UWnIIlSRg8K4vtpAoIbySxjZ8dOms5AloX8/0P5AwAA//8DAFBLAQItABQABgAIAAAA&#10;IQC2gziS/gAAAOEBAAATAAAAAAAAAAAAAAAAAAAAAABbQ29udGVudF9UeXBlc10ueG1sUEsBAi0A&#10;FAAGAAgAAAAhADj9If/WAAAAlAEAAAsAAAAAAAAAAAAAAAAALwEAAF9yZWxzLy5yZWxzUEsBAi0A&#10;FAAGAAgAAAAhANMx/2MaAgAALgQAAA4AAAAAAAAAAAAAAAAALgIAAGRycy9lMm9Eb2MueG1sUEsB&#10;Ai0AFAAGAAgAAAAhAA48vg3iAAAACwEAAA8AAAAAAAAAAAAAAAAAdAQAAGRycy9kb3ducmV2Lnht&#10;bFBLBQYAAAAABAAEAPMAAACDBQAAAAA=&#10;" fillcolor="black [3213]">
                <v:textbox>
                  <w:txbxContent>
                    <w:sdt>
                      <w:sdtPr>
                        <w:rPr>
                          <w:rtl/>
                        </w:rPr>
                        <w:id w:val="-606653497"/>
                        <w:temporary/>
                        <w:showingPlcHdr/>
                        <w15:appearance w15:val="hidden"/>
                      </w:sdtPr>
                      <w:sdtEndPr/>
                      <w:sdtContent>
                        <w:p w14:paraId="303F2497" w14:textId="77777777" w:rsidR="00A9314F" w:rsidRDefault="00A9314F" w:rsidP="00A9314F">
                          <w:pPr>
                            <w:rPr>
                              <w:rtl/>
                              <w:cs/>
                            </w:rPr>
                          </w:pPr>
                          <w:r>
                            <w:rPr>
                              <w:rtl/>
                              <w:cs/>
                              <w:lang w:val="he-IL"/>
                            </w:rPr>
                            <w:t>[השג את תשומת הלב של הקוראים באמצעות ציטוט משמעותי מהמסמך, או השתמש בשטח זה כדי להדגיש נקודת מפתח. כדי למקם תיבת טקסט זו בכל מקום בעמוד, פשוט גרור אותה.]</w:t>
                          </w:r>
                        </w:p>
                      </w:sdtContent>
                    </w:sdt>
                  </w:txbxContent>
                </v:textbox>
              </v:shape>
            </w:pict>
          </mc:Fallback>
        </mc:AlternateContent>
      </w:r>
      <w:r w:rsidR="00A9314F" w:rsidRPr="00A9314F">
        <w:rPr>
          <w:rFonts w:ascii="David" w:hAnsi="David" w:cs="David"/>
          <w:noProof/>
          <w:sz w:val="26"/>
          <w:szCs w:val="26"/>
          <w:rtl/>
        </w:rPr>
        <mc:AlternateContent>
          <mc:Choice Requires="wps">
            <w:drawing>
              <wp:anchor distT="45720" distB="45720" distL="114300" distR="114300" simplePos="0" relativeHeight="251669504" behindDoc="0" locked="0" layoutInCell="1" allowOverlap="1" wp14:anchorId="7BFCD66F" wp14:editId="2DBB59B6">
                <wp:simplePos x="0" y="0"/>
                <wp:positionH relativeFrom="column">
                  <wp:posOffset>2148839</wp:posOffset>
                </wp:positionH>
                <wp:positionV relativeFrom="paragraph">
                  <wp:posOffset>1367790</wp:posOffset>
                </wp:positionV>
                <wp:extent cx="2009775" cy="114300"/>
                <wp:effectExtent l="0" t="0" r="28575" b="19050"/>
                <wp:wrapNone/>
                <wp:docPr id="19" name="תיבת טקסט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2009775" cy="114300"/>
                        </a:xfrm>
                        <a:prstGeom prst="rect">
                          <a:avLst/>
                        </a:prstGeom>
                        <a:solidFill>
                          <a:schemeClr val="tx1"/>
                        </a:solidFill>
                        <a:ln w="9525">
                          <a:solidFill>
                            <a:srgbClr val="000000"/>
                          </a:solidFill>
                          <a:miter lim="800000"/>
                          <a:headEnd/>
                          <a:tailEnd/>
                        </a:ln>
                      </wps:spPr>
                      <wps:txbx>
                        <w:txbxContent>
                          <w:sdt>
                            <w:sdtPr>
                              <w:rPr>
                                <w:rtl/>
                              </w:rPr>
                              <w:id w:val="-1580053866"/>
                              <w:temporary/>
                              <w:showingPlcHdr/>
                              <w15:appearance w15:val="hidden"/>
                            </w:sdtPr>
                            <w:sdtEndPr/>
                            <w:sdtContent>
                              <w:p w14:paraId="16CF6E85" w14:textId="77777777" w:rsidR="00A9314F" w:rsidRDefault="00A9314F" w:rsidP="00A9314F">
                                <w:pPr>
                                  <w:rPr>
                                    <w:rtl/>
                                    <w:cs/>
                                  </w:rPr>
                                </w:pPr>
                                <w:r>
                                  <w:rPr>
                                    <w:rtl/>
                                    <w:cs/>
                                    <w:lang w:val="he-IL"/>
                                  </w:rPr>
                                  <w:t>[השג את תשומת הלב של הקוראים באמצעות ציטוט משמעותי מהמסמך, או השתמש בשטח זה כדי להדגיש נקודת מפתח. כדי למקם תיבת טקסט זו בכל מקום בעמוד, פשוט גרור אותה.]</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BFCD66F" id="_x0000_s1035" type="#_x0000_t202" style="position:absolute;left:0;text-align:left;margin-left:169.2pt;margin-top:107.7pt;width:158.25pt;height:9pt;flip:x;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ATHHQIAAC8EAAAOAAAAZHJzL2Uyb0RvYy54bWysU9uO0zAQfUfiHyy/0ySlpduo6WrpsoC0&#10;XKSFD3Acu7FwPMZ2m3S/nrFT2lLeEHmwPJnxmZkzZ1a3Q6fJXjivwFS0mOSUCMOhUWZb0e/fHl7d&#10;UOIDMw3TYERFD8LT2/XLF6velmIKLehGOIIgxpe9rWgbgi2zzPNWdMxPwAqDTgmuYwFNt80ax3pE&#10;73Q2zfM3WQ+usQ648B7/3o9Ouk74UgoevkjpRSC6olhbSKdLZx3PbL1i5dYx2yp+LIP9QxUdUwaT&#10;nqDuWWBk59RfUJ3iDjzIMOHQZSCl4iL1gN0U+VU3Ty2zIvWC5Hh7osn/P1j+ef9kvzoShrcw4ABT&#10;E94+Av/hiYFNy8xW3DkHfStYg4mLSFnWW18en0aqfekjSN1/ggaHzHYBEtAgXUekVvbDb2jsmGAe&#10;HMXhRL8YAuH4E+e5XCzmlHD0FcXsdZ7mk7Ey4kR2rfPhvYCOxEtFHY435WH7Rx9iXeeQGO5Bq+ZB&#10;aZ2MKCmx0Y7sGYohDGMnV1HakL6iy/l0PjLxB4Lb1qf3efoSGVcQnQooaa26it6cglgZ+XtnmiS4&#10;wJQe71ixNkdCI4cjm2GoB6IaLCQmiPzW0ByQYQejgnHj8NKCe6akR/VW1P/cMSco0R8NTmlZzGZR&#10;7smYzRdTNNylp770MMMRCjmhZLxuQlqRSJuBO5ymVInecyXHklGVifXjBkXZX9op6rzn618AAAD/&#10;/wMAUEsDBBQABgAIAAAAIQBoActu4wAAAAsBAAAPAAAAZHJzL2Rvd25yZXYueG1sTI/LTsMwEEX3&#10;SPyDNUhsEHWapFUIcSrEo92gIkpZsJvG0yRqbEex24a/Z1jBbh5Hd84Ui9F04kSDb51VMJ1EIMhW&#10;Tre2VrD9eLnNQPiAVmPnLCn4Jg+L8vKiwFy7s32n0ybUgkOsz1FBE0KfS+mrhgz6ievJ8m7vBoOB&#10;26GWesAzh5tOxlE0lwZbyxca7OmxoeqwORoFe3xbP6++PrPmRq/N9hAvw+vTUqnrq/HhHkSgMfzB&#10;8KvP6lCy084drfaiU5AkWcqogng644KJ+Sy9A7HjSZKkIMtC/v+h/AEAAP//AwBQSwECLQAUAAYA&#10;CAAAACEAtoM4kv4AAADhAQAAEwAAAAAAAAAAAAAAAAAAAAAAW0NvbnRlbnRfVHlwZXNdLnhtbFBL&#10;AQItABQABgAIAAAAIQA4/SH/1gAAAJQBAAALAAAAAAAAAAAAAAAAAC8BAABfcmVscy8ucmVsc1BL&#10;AQItABQABgAIAAAAIQB3GATHHQIAAC8EAAAOAAAAAAAAAAAAAAAAAC4CAABkcnMvZTJvRG9jLnht&#10;bFBLAQItABQABgAIAAAAIQBoActu4wAAAAsBAAAPAAAAAAAAAAAAAAAAAHcEAABkcnMvZG93bnJl&#10;di54bWxQSwUGAAAAAAQABADzAAAAhwUAAAAA&#10;" fillcolor="black [3213]">
                <v:textbox>
                  <w:txbxContent>
                    <w:sdt>
                      <w:sdtPr>
                        <w:rPr>
                          <w:rtl/>
                        </w:rPr>
                        <w:id w:val="-1580053866"/>
                        <w:temporary/>
                        <w:showingPlcHdr/>
                        <w15:appearance w15:val="hidden"/>
                      </w:sdtPr>
                      <w:sdtEndPr/>
                      <w:sdtContent>
                        <w:p w14:paraId="16CF6E85" w14:textId="77777777" w:rsidR="00A9314F" w:rsidRDefault="00A9314F" w:rsidP="00A9314F">
                          <w:pPr>
                            <w:rPr>
                              <w:rtl/>
                              <w:cs/>
                            </w:rPr>
                          </w:pPr>
                          <w:r>
                            <w:rPr>
                              <w:rtl/>
                              <w:cs/>
                              <w:lang w:val="he-IL"/>
                            </w:rPr>
                            <w:t>[השג את תשומת הלב של הקוראים באמצעות ציטוט משמעותי מהמסמך, או השתמש בשטח זה כדי להדגיש נקודת מפתח. כדי למקם תיבת טקסט זו בכל מקום בעמוד, פשוט גרור אותה.]</w:t>
                          </w:r>
                        </w:p>
                      </w:sdtContent>
                    </w:sdt>
                  </w:txbxContent>
                </v:textbox>
              </v:shape>
            </w:pict>
          </mc:Fallback>
        </mc:AlternateContent>
      </w:r>
      <w:r w:rsidR="00A9314F" w:rsidRPr="00A9314F">
        <w:rPr>
          <w:rFonts w:ascii="David" w:hAnsi="David" w:cs="David"/>
          <w:noProof/>
          <w:sz w:val="26"/>
          <w:szCs w:val="26"/>
          <w:rtl/>
        </w:rPr>
        <mc:AlternateContent>
          <mc:Choice Requires="wps">
            <w:drawing>
              <wp:anchor distT="45720" distB="45720" distL="114300" distR="114300" simplePos="0" relativeHeight="251667456" behindDoc="0" locked="0" layoutInCell="1" allowOverlap="1" wp14:anchorId="076D587D" wp14:editId="08E85DD3">
                <wp:simplePos x="0" y="0"/>
                <wp:positionH relativeFrom="column">
                  <wp:posOffset>1593215</wp:posOffset>
                </wp:positionH>
                <wp:positionV relativeFrom="paragraph">
                  <wp:posOffset>354965</wp:posOffset>
                </wp:positionV>
                <wp:extent cx="584200" cy="114300"/>
                <wp:effectExtent l="0" t="0" r="25400" b="19050"/>
                <wp:wrapNone/>
                <wp:docPr id="18" name="תיבת טקסט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584200" cy="114300"/>
                        </a:xfrm>
                        <a:prstGeom prst="rect">
                          <a:avLst/>
                        </a:prstGeom>
                        <a:solidFill>
                          <a:schemeClr val="tx1"/>
                        </a:solidFill>
                        <a:ln w="9525">
                          <a:solidFill>
                            <a:srgbClr val="000000"/>
                          </a:solidFill>
                          <a:miter lim="800000"/>
                          <a:headEnd/>
                          <a:tailEnd/>
                        </a:ln>
                      </wps:spPr>
                      <wps:txbx>
                        <w:txbxContent>
                          <w:sdt>
                            <w:sdtPr>
                              <w:rPr>
                                <w:rtl/>
                              </w:rPr>
                              <w:id w:val="-1052614344"/>
                              <w:temporary/>
                              <w:showingPlcHdr/>
                              <w15:appearance w15:val="hidden"/>
                            </w:sdtPr>
                            <w:sdtEndPr/>
                            <w:sdtContent>
                              <w:p w14:paraId="6DE239B3" w14:textId="77777777" w:rsidR="00A9314F" w:rsidRDefault="00A9314F" w:rsidP="00A9314F">
                                <w:pPr>
                                  <w:rPr>
                                    <w:rtl/>
                                    <w:cs/>
                                  </w:rPr>
                                </w:pPr>
                                <w:r>
                                  <w:rPr>
                                    <w:rtl/>
                                    <w:cs/>
                                    <w:lang w:val="he-IL"/>
                                  </w:rPr>
                                  <w:t>[השג את תשומת הלב של הקוראים באמצעות ציטוט משמעותי מהמסמך, או השתמש בשטח זה כדי להדגיש נקודת מפתח. כדי למקם תיבת טקסט זו בכל מקום בעמוד, פשוט גרור אותה.]</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76D587D" id="_x0000_s1036" type="#_x0000_t202" style="position:absolute;left:0;text-align:left;margin-left:125.45pt;margin-top:27.95pt;width:46pt;height:9pt;flip:x;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5mfHAIAAC8EAAAOAAAAZHJzL2Uyb0RvYy54bWysU9tu2zAMfR+wfxD0vjjOki014hRdum4D&#10;ugvQ7QNkWY6FyaJGKbG7rx8lu2navQ3zg0Ca1CF5eLS5HDrDjgq9BlvyfDbnTFkJtbb7kv/4fvNq&#10;zZkPwtbCgFUlv1eeX25fvtj0rlALaMHUChmBWF/0ruRtCK7IMi9b1Qk/A6csBRvATgRycZ/VKHpC&#10;70y2mM/fZD1g7RCk8p7+Xo9Bvk34TaNk+No0XgVmSk69hXRiOqt4ZtuNKPYoXKvl1Ib4hy46oS0V&#10;PUFdiyDYAfVfUJ2WCB6aMJPQZdA0Wqo0A02Tz59Nc9cKp9IsRI53J5r8/4OVX4537huyMLyDgRaY&#10;hvDuFuRPzyzsWmH36goR+laJmgrnkbKsd76YrkaqfeEjSNV/hpqWLA4BEtDQYMcao93HB2iamFEd&#10;WsX9iX41BCbp52q9pJVyJimU58vXZMdaoogwkVyHPnxQ0LFolBxpu6mMON76MKY+pMR0D0bXN9qY&#10;5ERFqZ1BdhSkhTCMgzzLMpb1Jb9YLVYjEU8QcF+d7s/TN/X3pFCnAyna6K7k61OSKCJ9722d9BaE&#10;NqNNwxk78RkpHMkMQzUwXRMLiYHIbwX1PTGMMCqYXhwZLeBvznpSb8n9r4NAxZn5ZGlLF/lyGeWe&#10;nOXq7YIcPI9U5xFhJUERKZyN5i6kJxJ5s3BF22x04vexk6lnUmXa0PSCouzP/ZT1+M63fwAAAP//&#10;AwBQSwMEFAAGAAgAAAAhAG8/vC/iAAAACQEAAA8AAABkcnMvZG93bnJldi54bWxMj01PwzAMhu9I&#10;/IfISFzQltJR2ErTCfExLmgTYxy4eY3XVGuSqsm28u8xJzjZlh+9flzMB9uKI/Wh8U7B9TgBQa7y&#10;unG1gs3Hy2gKIkR0GlvvSME3BZiX52cF5tqf3Dsd17EWHOJCjgpMjF0uZagMWQxj35Hj3c73FiOP&#10;fS11jycOt61Mk+RWWmwcXzDY0aOhar8+WAU7XC2fX78+p+ZKL+1mny7i29NCqcuL4eEeRKQh/sHw&#10;q8/qULLT1h+cDqJVkGbJjFEFWcaVgclNys1Wwd1kBrIs5P8Pyh8AAAD//wMAUEsBAi0AFAAGAAgA&#10;AAAhALaDOJL+AAAA4QEAABMAAAAAAAAAAAAAAAAAAAAAAFtDb250ZW50X1R5cGVzXS54bWxQSwEC&#10;LQAUAAYACAAAACEAOP0h/9YAAACUAQAACwAAAAAAAAAAAAAAAAAvAQAAX3JlbHMvLnJlbHNQSwEC&#10;LQAUAAYACAAAACEAIKOZnxwCAAAvBAAADgAAAAAAAAAAAAAAAAAuAgAAZHJzL2Uyb0RvYy54bWxQ&#10;SwECLQAUAAYACAAAACEAbz+8L+IAAAAJAQAADwAAAAAAAAAAAAAAAAB2BAAAZHJzL2Rvd25yZXYu&#10;eG1sUEsFBgAAAAAEAAQA8wAAAIUFAAAAAA==&#10;" fillcolor="black [3213]">
                <v:textbox>
                  <w:txbxContent>
                    <w:sdt>
                      <w:sdtPr>
                        <w:rPr>
                          <w:rtl/>
                        </w:rPr>
                        <w:id w:val="-1052614344"/>
                        <w:temporary/>
                        <w:showingPlcHdr/>
                        <w15:appearance w15:val="hidden"/>
                      </w:sdtPr>
                      <w:sdtEndPr/>
                      <w:sdtContent>
                        <w:p w14:paraId="6DE239B3" w14:textId="77777777" w:rsidR="00A9314F" w:rsidRDefault="00A9314F" w:rsidP="00A9314F">
                          <w:pPr>
                            <w:rPr>
                              <w:rtl/>
                              <w:cs/>
                            </w:rPr>
                          </w:pPr>
                          <w:r>
                            <w:rPr>
                              <w:rtl/>
                              <w:cs/>
                              <w:lang w:val="he-IL"/>
                            </w:rPr>
                            <w:t>[השג את תשומת הלב של הקוראים באמצעות ציטוט משמעותי מהמסמך, או השתמש בשטח זה כדי להדגיש נקודת מפתח. כדי למקם תיבת טקסט זו בכל מקום בעמוד, פשוט גרור אותה.]</w:t>
                          </w:r>
                        </w:p>
                      </w:sdtContent>
                    </w:sdt>
                  </w:txbxContent>
                </v:textbox>
              </v:shape>
            </w:pict>
          </mc:Fallback>
        </mc:AlternateContent>
      </w:r>
      <w:r w:rsidR="00A9314F" w:rsidRPr="00A9314F">
        <w:rPr>
          <w:rFonts w:ascii="David" w:hAnsi="David" w:cs="David"/>
          <w:noProof/>
          <w:sz w:val="26"/>
          <w:szCs w:val="26"/>
          <w:rtl/>
        </w:rPr>
        <mc:AlternateContent>
          <mc:Choice Requires="wps">
            <w:drawing>
              <wp:anchor distT="45720" distB="45720" distL="114300" distR="114300" simplePos="0" relativeHeight="251665408" behindDoc="0" locked="0" layoutInCell="1" allowOverlap="1" wp14:anchorId="556413C9" wp14:editId="7B57DF55">
                <wp:simplePos x="0" y="0"/>
                <wp:positionH relativeFrom="column">
                  <wp:posOffset>2310130</wp:posOffset>
                </wp:positionH>
                <wp:positionV relativeFrom="paragraph">
                  <wp:posOffset>329565</wp:posOffset>
                </wp:positionV>
                <wp:extent cx="1254125" cy="133350"/>
                <wp:effectExtent l="0" t="0" r="22225" b="19050"/>
                <wp:wrapNone/>
                <wp:docPr id="17" name="תיבת טקסט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254125" cy="133350"/>
                        </a:xfrm>
                        <a:prstGeom prst="rect">
                          <a:avLst/>
                        </a:prstGeom>
                        <a:solidFill>
                          <a:schemeClr val="tx1"/>
                        </a:solidFill>
                        <a:ln w="9525">
                          <a:solidFill>
                            <a:srgbClr val="000000"/>
                          </a:solidFill>
                          <a:miter lim="800000"/>
                          <a:headEnd/>
                          <a:tailEnd/>
                        </a:ln>
                      </wps:spPr>
                      <wps:txbx>
                        <w:txbxContent>
                          <w:sdt>
                            <w:sdtPr>
                              <w:rPr>
                                <w:rtl/>
                              </w:rPr>
                              <w:id w:val="-1883240101"/>
                              <w:temporary/>
                              <w:showingPlcHdr/>
                              <w15:appearance w15:val="hidden"/>
                            </w:sdtPr>
                            <w:sdtEndPr/>
                            <w:sdtContent>
                              <w:p w14:paraId="32E808D7" w14:textId="77777777" w:rsidR="00A9314F" w:rsidRDefault="00A9314F" w:rsidP="00A9314F">
                                <w:pPr>
                                  <w:rPr>
                                    <w:rtl/>
                                    <w:cs/>
                                  </w:rPr>
                                </w:pPr>
                                <w:r>
                                  <w:rPr>
                                    <w:rtl/>
                                    <w:cs/>
                                    <w:lang w:val="he-IL"/>
                                  </w:rPr>
                                  <w:t>[השג את תשומת הלב של הקוראים באמצעות ציטוט משמעותי מהמסמך, או השתמש בשטח זה כדי להדגיש נקודת מפתח. כדי למקם תיבת טקסט זו בכל מקום בעמוד, פשוט גרור אותה.]</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56413C9" id="_x0000_s1037" type="#_x0000_t202" style="position:absolute;left:0;text-align:left;margin-left:181.9pt;margin-top:25.95pt;width:98.75pt;height:10.5pt;flip:x;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29GGQIAADAEAAAOAAAAZHJzL2Uyb0RvYy54bWysU9tu2zAMfR+wfxD0vjjXrTXiFF26bgO6&#10;tUC3D5BlORYmixqlxE6/fpScJUH6NsyABdGkD8nDw+VN3xq2U+g12IJPRmPOlJVQabsp+M8f9++u&#10;OPNB2EoYsKrge+X5zertm2XncjWFBkylkBGI9XnnCt6E4PIs87JRrfAjcMqSswZsRSATN1mFoiP0&#10;1mTT8fh91gFWDkEq7+nr3eDkq4Rf10qGx7r2KjBTcKotpBPTWcYzWy1FvkHhGi0PZYh/qKIV2lLS&#10;I9SdCIJtUb+CarVE8FCHkYQ2g7rWUqUeqJvJ+KKb50Y4lXohcrw70uT/H6z8vnt2T8hC/xF6GmBq&#10;wrsHkL88s7BuhN2oW0ToGiUqSjyJlGWd8/nh10i1z30EKbtvUNGQxTZAAuprbFlttPvyF5o6ZpSH&#10;RrE/0q/6wGRMPl3M6eVMkm8ym80WaT6ZyCNOZNehD58VtCxeCo403pRH7B58iHWdQmK4B6Ore21M&#10;MqKk1Nog2wkSQ+iHTi6ijGVdwa8XVMZrBNyUx//H6UlkXEC0OpCkjW4LfnUMEnnk75OtkuCC0Ga4&#10;U8XGHgiNHA5shr7sma6IhVRkJLiEak8UIwwSppWjSwP4wllH8i24/70VqDgzXy2N6Xoyn0e9J2O+&#10;+DAlA8895blHWElQRApnw3Ud0o5ECizc0jhrnfg9VXKomWSZaD+sUNT9uZ2iTou++gMAAP//AwBQ&#10;SwMEFAAGAAgAAAAhAOasQYriAAAACQEAAA8AAABkcnMvZG93bnJldi54bWxMj0tPwzAQhO9I/Adr&#10;kbgg6jzU0IZsKsSjvaAiSjlw28bbJGpsR7Hbhn+POcFxNKOZb4rFqDtx4sG11iDEkwgEm8qq1tQI&#10;24+X2xkI58ko6qxhhG92sCgvLwrKlT2bdz5tfC1CiXE5ITTe97mUrmpYk5vYnk3w9nbQ5IMcaqkG&#10;Oody3ckkijKpqTVhoaGeHxuuDpujRtjT2/p59fU5a27UWm8PydK/Pi0Rr6/Gh3sQnkf/F4Zf/IAO&#10;ZWDa2aNRTnQIaZYGdI8wjecgQmCaxSmIHcJdMgdZFvL/g/IHAAD//wMAUEsBAi0AFAAGAAgAAAAh&#10;ALaDOJL+AAAA4QEAABMAAAAAAAAAAAAAAAAAAAAAAFtDb250ZW50X1R5cGVzXS54bWxQSwECLQAU&#10;AAYACAAAACEAOP0h/9YAAACUAQAACwAAAAAAAAAAAAAAAAAvAQAAX3JlbHMvLnJlbHNQSwECLQAU&#10;AAYACAAAACEAFttvRhkCAAAwBAAADgAAAAAAAAAAAAAAAAAuAgAAZHJzL2Uyb0RvYy54bWxQSwEC&#10;LQAUAAYACAAAACEA5qxBiuIAAAAJAQAADwAAAAAAAAAAAAAAAABzBAAAZHJzL2Rvd25yZXYueG1s&#10;UEsFBgAAAAAEAAQA8wAAAIIFAAAAAA==&#10;" fillcolor="black [3213]">
                <v:textbox>
                  <w:txbxContent>
                    <w:sdt>
                      <w:sdtPr>
                        <w:rPr>
                          <w:rtl/>
                        </w:rPr>
                        <w:id w:val="-1883240101"/>
                        <w:temporary/>
                        <w:showingPlcHdr/>
                        <w15:appearance w15:val="hidden"/>
                      </w:sdtPr>
                      <w:sdtEndPr/>
                      <w:sdtContent>
                        <w:p w14:paraId="32E808D7" w14:textId="77777777" w:rsidR="00A9314F" w:rsidRDefault="00A9314F" w:rsidP="00A9314F">
                          <w:pPr>
                            <w:rPr>
                              <w:rtl/>
                              <w:cs/>
                            </w:rPr>
                          </w:pPr>
                          <w:r>
                            <w:rPr>
                              <w:rtl/>
                              <w:cs/>
                              <w:lang w:val="he-IL"/>
                            </w:rPr>
                            <w:t>[השג את תשומת הלב של הקוראים באמצעות ציטוט משמעותי מהמסמך, או השתמש בשטח זה כדי להדגיש נקודת מפתח. כדי למקם תיבת טקסט זו בכל מקום בעמוד, פשוט גרור אותה.]</w:t>
                          </w:r>
                        </w:p>
                      </w:sdtContent>
                    </w:sdt>
                  </w:txbxContent>
                </v:textbox>
              </v:shape>
            </w:pict>
          </mc:Fallback>
        </mc:AlternateContent>
      </w:r>
      <w:r w:rsidR="00A9314F" w:rsidRPr="00A9314F">
        <w:rPr>
          <w:rFonts w:ascii="David" w:hAnsi="David" w:cs="David"/>
          <w:noProof/>
          <w:sz w:val="26"/>
          <w:szCs w:val="26"/>
          <w:rtl/>
        </w:rPr>
        <mc:AlternateContent>
          <mc:Choice Requires="wps">
            <w:drawing>
              <wp:anchor distT="45720" distB="45720" distL="114300" distR="114300" simplePos="0" relativeHeight="251663360" behindDoc="0" locked="0" layoutInCell="1" allowOverlap="1" wp14:anchorId="751FAD7F" wp14:editId="5B4FD772">
                <wp:simplePos x="0" y="0"/>
                <wp:positionH relativeFrom="column">
                  <wp:posOffset>1491615</wp:posOffset>
                </wp:positionH>
                <wp:positionV relativeFrom="paragraph">
                  <wp:posOffset>224790</wp:posOffset>
                </wp:positionV>
                <wp:extent cx="2562225" cy="114300"/>
                <wp:effectExtent l="0" t="0" r="28575" b="19050"/>
                <wp:wrapNone/>
                <wp:docPr id="16" name="תיבת טקסט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2562225" cy="114300"/>
                        </a:xfrm>
                        <a:prstGeom prst="rect">
                          <a:avLst/>
                        </a:prstGeom>
                        <a:solidFill>
                          <a:schemeClr val="tx1"/>
                        </a:solidFill>
                        <a:ln w="9525">
                          <a:solidFill>
                            <a:srgbClr val="000000"/>
                          </a:solidFill>
                          <a:miter lim="800000"/>
                          <a:headEnd/>
                          <a:tailEnd/>
                        </a:ln>
                      </wps:spPr>
                      <wps:txbx>
                        <w:txbxContent>
                          <w:sdt>
                            <w:sdtPr>
                              <w:rPr>
                                <w:rtl/>
                              </w:rPr>
                              <w:id w:val="854614510"/>
                              <w:temporary/>
                              <w:showingPlcHdr/>
                              <w15:appearance w15:val="hidden"/>
                            </w:sdtPr>
                            <w:sdtEndPr/>
                            <w:sdtContent>
                              <w:p w14:paraId="66218DA2" w14:textId="77777777" w:rsidR="00A9314F" w:rsidRDefault="00A9314F" w:rsidP="00A9314F">
                                <w:pPr>
                                  <w:rPr>
                                    <w:rtl/>
                                    <w:cs/>
                                  </w:rPr>
                                </w:pPr>
                                <w:r>
                                  <w:rPr>
                                    <w:rtl/>
                                    <w:cs/>
                                    <w:lang w:val="he-IL"/>
                                  </w:rPr>
                                  <w:t>[השג את תשומת הלב של הקוראים באמצעות ציטוט משמעותי מהמסמך, או השתמש בשטח זה כדי להדגיש נקודת מפתח. כדי למקם תיבת טקסט זו בכל מקום בעמוד, פשוט גרור אותה.]</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51FAD7F" id="_x0000_s1038" type="#_x0000_t202" style="position:absolute;left:0;text-align:left;margin-left:117.45pt;margin-top:17.7pt;width:201.75pt;height:9pt;flip:x;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IZOHAIAADAEAAAOAAAAZHJzL2Uyb0RvYy54bWysU9tu2zAMfR+wfxD0vviypGuNOEWXrtuA&#10;7gJ0+wBZkmNhsqhJSuz060fJWRKkb8P8IIgmdUgeHi5vx16TnXRegalpMcspkYaDUGZT058/Ht5c&#10;U+IDM4JpMLKme+np7er1q+VgK1lCB1pIRxDE+GqwNe1CsFWWed7JnvkZWGnQ2YLrWUDTbTLh2IDo&#10;vc7KPL/KBnDCOuDSe/x7PznpKuG3reThW9t6GYiuKdYW0unS2cQzWy1ZtXHMdoofymD/UEXPlMGk&#10;R6h7FhjZOvUCqlfcgYc2zDj0GbSt4jL1gN0U+UU3Tx2zMvWC5Hh7pMn/P1j+dfdkvzsSxvcw4gBT&#10;E94+Av/liYF1x8xG3jkHQyeZwMRFpCwbrK8OTyPVvvIRpBm+gMAhs22ABDS2rietVvbTX2jsmGAe&#10;HMX+SL8cA+H4s1xclWW5oISjryjmb/M0n4xVESeya50PHyX0JF5q6nC8KQ/bPfoQ6zqFxHAPWokH&#10;pXUyoqTkWjuyYyiGME6dXERpQ4aa3iywjJcIbtMc3+fpS2RcQPQqoKS16mt6fQxiVeTvgxFJcIEp&#10;Pd2xYm0OhEYOJzbD2IxECWShjBkiwQ2IPVLsYJIwrhxeOnDPlAwo35r631vmJCX6s8Ex3RTzedR7&#10;MuaLdyUa7tzTnHuY4QiFpFAyXdch7UikwMAdjrNVid9TJYeaUZaJ9sMKRd2f2ynqtOirPwAAAP//&#10;AwBQSwMEFAAGAAgAAAAhAN61An7iAAAACQEAAA8AAABkcnMvZG93bnJldi54bWxMj8tOwzAQRfdI&#10;/IM1SGwQdUjSKoQ4FeJRNqioDxbsprGbRI3HUey24e8ZVrCb0RzdObeYj7YTJzP41pGCu0kEwlDl&#10;dEu1gu3m9TYD4QOSxs6RUfBtPMzLy4sCc+3OtDKndagFh5DPUUETQp9L6avGWPQT1xvi294NFgOv&#10;Qy31gGcOt52Mo2gmLbbEHxrszVNjqsP6aBXs8WP58vb1mTU3emm3h3gR3p8XSl1fjY8PIIIZwx8M&#10;v/qsDiU77dyRtBedgjhJ7xlVkExTEAzMkoyHnYJpkoIsC/m/QfkDAAD//wMAUEsBAi0AFAAGAAgA&#10;AAAhALaDOJL+AAAA4QEAABMAAAAAAAAAAAAAAAAAAAAAAFtDb250ZW50X1R5cGVzXS54bWxQSwEC&#10;LQAUAAYACAAAACEAOP0h/9YAAACUAQAACwAAAAAAAAAAAAAAAAAvAQAAX3JlbHMvLnJlbHNQSwEC&#10;LQAUAAYACAAAACEAEUyGThwCAAAwBAAADgAAAAAAAAAAAAAAAAAuAgAAZHJzL2Uyb0RvYy54bWxQ&#10;SwECLQAUAAYACAAAACEA3rUCfuIAAAAJAQAADwAAAAAAAAAAAAAAAAB2BAAAZHJzL2Rvd25yZXYu&#10;eG1sUEsFBgAAAAAEAAQA8wAAAIUFAAAAAA==&#10;" fillcolor="black [3213]">
                <v:textbox>
                  <w:txbxContent>
                    <w:sdt>
                      <w:sdtPr>
                        <w:rPr>
                          <w:rtl/>
                        </w:rPr>
                        <w:id w:val="854614510"/>
                        <w:temporary/>
                        <w:showingPlcHdr/>
                        <w15:appearance w15:val="hidden"/>
                      </w:sdtPr>
                      <w:sdtEndPr/>
                      <w:sdtContent>
                        <w:p w14:paraId="66218DA2" w14:textId="77777777" w:rsidR="00A9314F" w:rsidRDefault="00A9314F" w:rsidP="00A9314F">
                          <w:pPr>
                            <w:rPr>
                              <w:rtl/>
                              <w:cs/>
                            </w:rPr>
                          </w:pPr>
                          <w:r>
                            <w:rPr>
                              <w:rtl/>
                              <w:cs/>
                              <w:lang w:val="he-IL"/>
                            </w:rPr>
                            <w:t>[השג את תשומת הלב של הקוראים באמצעות ציטוט משמעותי מהמסמך, או השתמש בשטח זה כדי להדגיש נקודת מפתח. כדי למקם תיבת טקסט זו בכל מקום בעמוד, פשוט גרור אותה.]</w:t>
                          </w:r>
                        </w:p>
                      </w:sdtContent>
                    </w:sdt>
                  </w:txbxContent>
                </v:textbox>
              </v:shape>
            </w:pict>
          </mc:Fallback>
        </mc:AlternateContent>
      </w:r>
      <w:r w:rsidR="00257300">
        <w:rPr>
          <w:noProof/>
        </w:rPr>
        <w:drawing>
          <wp:inline distT="0" distB="0" distL="0" distR="0" wp14:anchorId="2109296D" wp14:editId="7786FB7C">
            <wp:extent cx="5263515" cy="2218690"/>
            <wp:effectExtent l="0" t="0" r="0" b="0"/>
            <wp:docPr id="12" name="תמונה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63515" cy="2218690"/>
                    </a:xfrm>
                    <a:prstGeom prst="rect">
                      <a:avLst/>
                    </a:prstGeom>
                    <a:noFill/>
                    <a:ln>
                      <a:noFill/>
                    </a:ln>
                  </pic:spPr>
                </pic:pic>
              </a:graphicData>
            </a:graphic>
          </wp:inline>
        </w:drawing>
      </w:r>
      <w:r w:rsidR="00257300">
        <w:rPr>
          <w:noProof/>
        </w:rPr>
        <w:drawing>
          <wp:inline distT="0" distB="0" distL="0" distR="0" wp14:anchorId="106AA96E" wp14:editId="66F28B4B">
            <wp:extent cx="485140" cy="445135"/>
            <wp:effectExtent l="0" t="0" r="0" b="0"/>
            <wp:docPr id="11" name="תמונה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5140" cy="445135"/>
                    </a:xfrm>
                    <a:prstGeom prst="rect">
                      <a:avLst/>
                    </a:prstGeom>
                    <a:noFill/>
                    <a:ln>
                      <a:noFill/>
                    </a:ln>
                  </pic:spPr>
                </pic:pic>
              </a:graphicData>
            </a:graphic>
          </wp:inline>
        </w:drawing>
      </w:r>
      <w:r w:rsidR="00257300">
        <w:rPr>
          <w:noProof/>
        </w:rPr>
        <w:drawing>
          <wp:inline distT="0" distB="0" distL="0" distR="0" wp14:anchorId="01D6AE24" wp14:editId="23E35227">
            <wp:extent cx="485140" cy="445135"/>
            <wp:effectExtent l="0" t="0" r="0" b="0"/>
            <wp:docPr id="10" name="תמונ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5140" cy="445135"/>
                    </a:xfrm>
                    <a:prstGeom prst="rect">
                      <a:avLst/>
                    </a:prstGeom>
                    <a:noFill/>
                    <a:ln>
                      <a:noFill/>
                    </a:ln>
                  </pic:spPr>
                </pic:pic>
              </a:graphicData>
            </a:graphic>
          </wp:inline>
        </w:drawing>
      </w:r>
      <w:r w:rsidR="00257300">
        <w:rPr>
          <w:noProof/>
        </w:rPr>
        <w:drawing>
          <wp:inline distT="0" distB="0" distL="0" distR="0" wp14:anchorId="62D3690D" wp14:editId="6372021E">
            <wp:extent cx="5279390" cy="3713480"/>
            <wp:effectExtent l="0" t="0" r="0" b="1270"/>
            <wp:docPr id="9" name="תמונה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9390" cy="3713480"/>
                    </a:xfrm>
                    <a:prstGeom prst="rect">
                      <a:avLst/>
                    </a:prstGeom>
                    <a:noFill/>
                    <a:ln>
                      <a:noFill/>
                    </a:ln>
                  </pic:spPr>
                </pic:pic>
              </a:graphicData>
            </a:graphic>
          </wp:inline>
        </w:drawing>
      </w:r>
    </w:p>
    <w:p w14:paraId="4EFD5D6C" w14:textId="77777777" w:rsidR="00257300" w:rsidRDefault="00937F8F" w:rsidP="00257300">
      <w:pPr>
        <w:pStyle w:val="ad"/>
        <w:jc w:val="both"/>
        <w:rPr>
          <w:rFonts w:ascii="David" w:hAnsi="David" w:cs="David"/>
          <w:sz w:val="26"/>
          <w:szCs w:val="26"/>
          <w:rtl/>
        </w:rPr>
      </w:pPr>
      <w:r w:rsidRPr="00A9314F">
        <w:rPr>
          <w:rFonts w:ascii="David" w:hAnsi="David" w:cs="David"/>
          <w:noProof/>
          <w:sz w:val="26"/>
          <w:szCs w:val="26"/>
          <w:rtl/>
        </w:rPr>
        <w:lastRenderedPageBreak/>
        <mc:AlternateContent>
          <mc:Choice Requires="wps">
            <w:drawing>
              <wp:anchor distT="45720" distB="45720" distL="114300" distR="114300" simplePos="0" relativeHeight="251696128" behindDoc="0" locked="0" layoutInCell="1" allowOverlap="1" wp14:anchorId="27C83668" wp14:editId="46DBF0C6">
                <wp:simplePos x="0" y="0"/>
                <wp:positionH relativeFrom="column">
                  <wp:posOffset>1005839</wp:posOffset>
                </wp:positionH>
                <wp:positionV relativeFrom="paragraph">
                  <wp:posOffset>1977389</wp:posOffset>
                </wp:positionV>
                <wp:extent cx="1190625" cy="409575"/>
                <wp:effectExtent l="0" t="0" r="28575" b="28575"/>
                <wp:wrapNone/>
                <wp:docPr id="34" name="תיבת טקסט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190625" cy="409575"/>
                        </a:xfrm>
                        <a:prstGeom prst="rect">
                          <a:avLst/>
                        </a:prstGeom>
                        <a:solidFill>
                          <a:schemeClr val="tx1"/>
                        </a:solidFill>
                        <a:ln w="9525">
                          <a:solidFill>
                            <a:srgbClr val="000000"/>
                          </a:solidFill>
                          <a:miter lim="800000"/>
                          <a:headEnd/>
                          <a:tailEnd/>
                        </a:ln>
                      </wps:spPr>
                      <wps:txbx>
                        <w:txbxContent>
                          <w:p w14:paraId="23674661" w14:textId="77777777" w:rsidR="00937F8F" w:rsidRDefault="00937F8F" w:rsidP="00937F8F">
                            <w:pPr>
                              <w:rPr>
                                <w:rtl/>
                                <w:cs/>
                              </w:rPr>
                            </w:pPr>
                          </w:p>
                          <w:p w14:paraId="4C03BE45" w14:textId="77777777" w:rsidR="00937F8F" w:rsidRDefault="00937F8F" w:rsidP="00937F8F">
                            <w:pPr>
                              <w:rPr>
                                <w:rtl/>
                                <w: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7C83668" id="_x0000_s1039" type="#_x0000_t202" style="position:absolute;left:0;text-align:left;margin-left:79.2pt;margin-top:155.7pt;width:93.75pt;height:32.25pt;flip:x;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X/oHAIAADAEAAAOAAAAZHJzL2Uyb0RvYy54bWysU9tu2zAMfR+wfxD0vtjJkrYx4hRdum4D&#10;ugvQ7QMUWY6FyaJGKbHbrx8le0nWvg3LgyCG9OHh4dHqum8NOyj0GmzJp5OcM2UlVNruSv7j+92b&#10;K858ELYSBqwq+aPy/Hr9+tWqc4WaQQOmUsgIxPqicyVvQnBFlnnZqFb4CThlKVkDtiJQiLusQtER&#10;emuyWZ5fZB1g5RCk8p7+vR2SfJ3w61rJ8LWuvQrMlJy4hXRiOrfxzNYrUexQuEbLkYb4Bxat0Jaa&#10;HqFuRRBsj/oFVKslgoc6TCS0GdS1lirNQNNM82fTPDTCqTQLiePdUSb//2Dll8OD+4Ys9O+gpwWm&#10;Iby7B/nTMwubRtidukGErlGiosbTKFnWOV+Mn0apfeEjyLb7DBUtWewDJKC+xpbVRruPf6BpYkZ9&#10;aBWPR/lVH5iMzafL/GK24ExSbp4vF5eL1EwUESeq69CHDwpaFi8lR1pv6iMO9z5EXqeSWO7B6OpO&#10;G5OCaCm1McgOgswQ+mGSZ1XGsq7kywXReImAu+3x+zz9Rn5/NWp1IEsb3Zb86lgkiqjfe1slwwWh&#10;zXAnxsaOgkYNBzVDv+2ZrkiSt7FDFHgL1SNJjDBYmJ4cXRrAJ846sm/J/a+9QMWZ+WRpTcvpfB79&#10;noL54nJGAZ5ntucZYSVBkSicDddNSG8kSmDhhtZZ66TvicnImWyZZB+fUPT9eZyqTg99/RsAAP//&#10;AwBQSwMEFAAGAAgAAAAhAONAnA7iAAAACwEAAA8AAABkcnMvZG93bnJldi54bWxMj0tPwzAQhO9I&#10;/Adrkbgg6qQPCCFOhXiUCyqilAM3N97GUeN1FLtt+u9ZTnCb0Y5mvynmg2vFAfvQeFKQjhIQSJU3&#10;DdUK1p8v1xmIEDUZ3XpCBScMMC/PzwqdG3+kDzysYi24hEKuFdgYu1zKUFl0Oox8h8S3re+djmz7&#10;WppeH7nctXKcJDfS6Yb4g9UdPlqsdqu9U7DV78vn1++vzF6ZpVvvxov49rRQ6vJieLgHEXGIf2H4&#10;xWd0KJlp4/dkgmjZz7IpRxVM0pQFJybT2R2IDYtbFrIs5P8N5Q8AAAD//wMAUEsBAi0AFAAGAAgA&#10;AAAhALaDOJL+AAAA4QEAABMAAAAAAAAAAAAAAAAAAAAAAFtDb250ZW50X1R5cGVzXS54bWxQSwEC&#10;LQAUAAYACAAAACEAOP0h/9YAAACUAQAACwAAAAAAAAAAAAAAAAAvAQAAX3JlbHMvLnJlbHNQSwEC&#10;LQAUAAYACAAAACEA1pF/6BwCAAAwBAAADgAAAAAAAAAAAAAAAAAuAgAAZHJzL2Uyb0RvYy54bWxQ&#10;SwECLQAUAAYACAAAACEA40CcDuIAAAALAQAADwAAAAAAAAAAAAAAAAB2BAAAZHJzL2Rvd25yZXYu&#10;eG1sUEsFBgAAAAAEAAQA8wAAAIUFAAAAAA==&#10;" fillcolor="black [3213]">
                <v:textbox>
                  <w:txbxContent>
                    <w:p w14:paraId="23674661" w14:textId="77777777" w:rsidR="00937F8F" w:rsidRDefault="00937F8F" w:rsidP="00937F8F">
                      <w:pPr>
                        <w:rPr>
                          <w:rtl/>
                          <w:cs/>
                        </w:rPr>
                      </w:pPr>
                    </w:p>
                    <w:p w14:paraId="4C03BE45" w14:textId="77777777" w:rsidR="00937F8F" w:rsidRDefault="00937F8F" w:rsidP="00937F8F">
                      <w:pPr>
                        <w:rPr>
                          <w:rtl/>
                          <w:cs/>
                        </w:rPr>
                      </w:pPr>
                    </w:p>
                  </w:txbxContent>
                </v:textbox>
              </v:shape>
            </w:pict>
          </mc:Fallback>
        </mc:AlternateContent>
      </w:r>
      <w:r w:rsidRPr="00A9314F">
        <w:rPr>
          <w:rFonts w:ascii="David" w:hAnsi="David" w:cs="David"/>
          <w:noProof/>
          <w:sz w:val="26"/>
          <w:szCs w:val="26"/>
          <w:rtl/>
        </w:rPr>
        <mc:AlternateContent>
          <mc:Choice Requires="wps">
            <w:drawing>
              <wp:anchor distT="45720" distB="45720" distL="114300" distR="114300" simplePos="0" relativeHeight="251694080" behindDoc="0" locked="0" layoutInCell="1" allowOverlap="1" wp14:anchorId="7EB0B038" wp14:editId="5B6561CF">
                <wp:simplePos x="0" y="0"/>
                <wp:positionH relativeFrom="column">
                  <wp:posOffset>342900</wp:posOffset>
                </wp:positionH>
                <wp:positionV relativeFrom="paragraph">
                  <wp:posOffset>893445</wp:posOffset>
                </wp:positionV>
                <wp:extent cx="1533525" cy="171450"/>
                <wp:effectExtent l="0" t="0" r="28575" b="19050"/>
                <wp:wrapNone/>
                <wp:docPr id="33" name="תיבת טקסט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533525" cy="171450"/>
                        </a:xfrm>
                        <a:prstGeom prst="rect">
                          <a:avLst/>
                        </a:prstGeom>
                        <a:solidFill>
                          <a:schemeClr val="tx1"/>
                        </a:solidFill>
                        <a:ln w="9525">
                          <a:solidFill>
                            <a:srgbClr val="000000"/>
                          </a:solidFill>
                          <a:miter lim="800000"/>
                          <a:headEnd/>
                          <a:tailEnd/>
                        </a:ln>
                      </wps:spPr>
                      <wps:txbx>
                        <w:txbxContent>
                          <w:p w14:paraId="1911A706" w14:textId="77777777" w:rsidR="00937F8F" w:rsidRDefault="00937F8F" w:rsidP="00937F8F">
                            <w:pPr>
                              <w:rPr>
                                <w:rtl/>
                                <w:cs/>
                              </w:rPr>
                            </w:pPr>
                          </w:p>
                          <w:p w14:paraId="55414E18" w14:textId="77777777" w:rsidR="00937F8F" w:rsidRDefault="00937F8F" w:rsidP="00937F8F">
                            <w:pPr>
                              <w:rPr>
                                <w:rtl/>
                                <w: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EB0B038" id="_x0000_s1040" type="#_x0000_t202" style="position:absolute;left:0;text-align:left;margin-left:27pt;margin-top:70.35pt;width:120.75pt;height:13.5pt;flip:x;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WT7GwIAADAEAAAOAAAAZHJzL2Uyb0RvYy54bWysk81u2zAMx+8D9g6C7ovjNFlbI07Rpes2&#10;oPsAuj2ALMuxMFnUKCV29vSj5CwJ0tuwHAQxpP8kf6SWd0Nn2E6h12BLnk+mnCkrodZ2U/If3x/f&#10;3HDmg7C1MGBVyffK87vV61fL3hVqBi2YWiEjEeuL3pW8DcEVWeZlqzrhJ+CUJWcD2IlAJm6yGkVP&#10;6p3JZtPp26wHrB2CVN7Tvw+jk6+SftMoGb42jVeBmZJTbSGdmM4qntlqKYoNCtdqeShD/EMVndCW&#10;kh6lHkQQbIv6hVSnJYKHJkwkdBk0jZYq9UDd5NOLbp5b4VTqheB4d8Tk/5+s/LJ7dt+QheEdDDTA&#10;1IR3TyB/emZh3Qq7UfeI0LdK1JQ4j8iy3vni8GlE7QsfRar+M9Q0ZLENkISGBjvWGO0+/pWmjhnl&#10;oVHsj/jVEJiMyRdXV4vZgjNJvvw6ny/SfDJRRJ1I16EPHxR0LF5KjjTelEfsnnyIdZ1CYrgHo+tH&#10;bUwy4kqptUG2E7QMYRg7uYgylvUlv41lvFTATXX8fpp+CcaFRKcDrbTRXclvjkGiiPze2zotXBDa&#10;jHeq2NgD0MhwpBmGamC6JgrzmCECrqDeE2KEcYXpydGlBfzNWU/rW3L/aytQcWY+WRrTbT6fx31P&#10;xnxxPSMDzz3VuUdYSVIEhbPxug7pjUQEFu5pnI1OfE+VHGqmtUzYD08o7v25naJOD331BwAA//8D&#10;AFBLAwQUAAYACAAAACEA9LSAHOIAAAAKAQAADwAAAGRycy9kb3ducmV2LnhtbEyPzU7DMBCE70i8&#10;g7VIXBB1iJqmhDgV4qdcUBGlHLi58TaOGq+j2G3D27Oc4Lizo5lvysXoOnHEIbSeFNxMEhBItTct&#10;NQo2H8/XcxAhajK684QKvjHAojo/K3Vh/Ine8biOjeAQCoVWYGPsCylDbdHpMPE9Ev92fnA68jk0&#10;0gz6xOGuk2mSzKTTLXGD1T0+WKz364NTsNNvq6eXr8+5vTIrt9mny/j6uFTq8mK8vwMRcYx/ZvjF&#10;Z3SomGnrD2SC6BRkU54SWZ8mOQg2pLdZBmLLyizPQVal/D+h+gEAAP//AwBQSwECLQAUAAYACAAA&#10;ACEAtoM4kv4AAADhAQAAEwAAAAAAAAAAAAAAAAAAAAAAW0NvbnRlbnRfVHlwZXNdLnhtbFBLAQIt&#10;ABQABgAIAAAAIQA4/SH/1gAAAJQBAAALAAAAAAAAAAAAAAAAAC8BAABfcmVscy8ucmVsc1BLAQIt&#10;ABQABgAIAAAAIQBClWT7GwIAADAEAAAOAAAAAAAAAAAAAAAAAC4CAABkcnMvZTJvRG9jLnhtbFBL&#10;AQItABQABgAIAAAAIQD0tIAc4gAAAAoBAAAPAAAAAAAAAAAAAAAAAHUEAABkcnMvZG93bnJldi54&#10;bWxQSwUGAAAAAAQABADzAAAAhAUAAAAA&#10;" fillcolor="black [3213]">
                <v:textbox>
                  <w:txbxContent>
                    <w:p w14:paraId="1911A706" w14:textId="77777777" w:rsidR="00937F8F" w:rsidRDefault="00937F8F" w:rsidP="00937F8F">
                      <w:pPr>
                        <w:rPr>
                          <w:rtl/>
                          <w:cs/>
                        </w:rPr>
                      </w:pPr>
                    </w:p>
                    <w:p w14:paraId="55414E18" w14:textId="77777777" w:rsidR="00937F8F" w:rsidRDefault="00937F8F" w:rsidP="00937F8F">
                      <w:pPr>
                        <w:rPr>
                          <w:rtl/>
                          <w:cs/>
                        </w:rPr>
                      </w:pPr>
                    </w:p>
                  </w:txbxContent>
                </v:textbox>
              </v:shape>
            </w:pict>
          </mc:Fallback>
        </mc:AlternateContent>
      </w:r>
      <w:r w:rsidRPr="00A9314F">
        <w:rPr>
          <w:rFonts w:ascii="David" w:hAnsi="David" w:cs="David"/>
          <w:noProof/>
          <w:sz w:val="26"/>
          <w:szCs w:val="26"/>
          <w:rtl/>
        </w:rPr>
        <mc:AlternateContent>
          <mc:Choice Requires="wps">
            <w:drawing>
              <wp:anchor distT="45720" distB="45720" distL="114300" distR="114300" simplePos="0" relativeHeight="251692032" behindDoc="0" locked="0" layoutInCell="1" allowOverlap="1" wp14:anchorId="5B6619A4" wp14:editId="76F28171">
                <wp:simplePos x="0" y="0"/>
                <wp:positionH relativeFrom="column">
                  <wp:posOffset>224789</wp:posOffset>
                </wp:positionH>
                <wp:positionV relativeFrom="paragraph">
                  <wp:posOffset>691515</wp:posOffset>
                </wp:positionV>
                <wp:extent cx="1533525" cy="171450"/>
                <wp:effectExtent l="0" t="0" r="28575" b="19050"/>
                <wp:wrapNone/>
                <wp:docPr id="32" name="תיבת טקסט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533525" cy="171450"/>
                        </a:xfrm>
                        <a:prstGeom prst="rect">
                          <a:avLst/>
                        </a:prstGeom>
                        <a:solidFill>
                          <a:schemeClr val="tx1"/>
                        </a:solidFill>
                        <a:ln w="9525">
                          <a:solidFill>
                            <a:srgbClr val="000000"/>
                          </a:solidFill>
                          <a:miter lim="800000"/>
                          <a:headEnd/>
                          <a:tailEnd/>
                        </a:ln>
                      </wps:spPr>
                      <wps:txbx>
                        <w:txbxContent>
                          <w:p w14:paraId="3DC39B01" w14:textId="77777777" w:rsidR="00937F8F" w:rsidRDefault="00937F8F" w:rsidP="00937F8F">
                            <w:pPr>
                              <w:rPr>
                                <w:rtl/>
                                <w:cs/>
                              </w:rPr>
                            </w:pPr>
                          </w:p>
                          <w:p w14:paraId="141E4C6F" w14:textId="77777777" w:rsidR="00937F8F" w:rsidRDefault="00937F8F" w:rsidP="00937F8F">
                            <w:pPr>
                              <w:rPr>
                                <w:rtl/>
                                <w: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B6619A4" id="_x0000_s1041" type="#_x0000_t202" style="position:absolute;left:0;text-align:left;margin-left:17.7pt;margin-top:54.45pt;width:120.75pt;height:13.5pt;flip:x;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goNGwIAADAEAAAOAAAAZHJzL2Uyb0RvYy54bWysk81u2zAMx+8D9g6C7ovjNFlbI07Rpes2&#10;oPsAuj2ALMuxMFnUKCV29vSj5CwJ0tuwHAQxpP8kf6SWd0Nn2E6h12BLnk+mnCkrodZ2U/If3x/f&#10;3HDmg7C1MGBVyffK87vV61fL3hVqBi2YWiEjEeuL3pW8DcEVWeZlqzrhJ+CUJWcD2IlAJm6yGkVP&#10;6p3JZtPp26wHrB2CVN7Tvw+jk6+SftMoGb42jVeBmZJTbSGdmM4qntlqKYoNCtdqeShD/EMVndCW&#10;kh6lHkQQbIv6hVSnJYKHJkwkdBk0jZYq9UDd5NOLbp5b4VTqheB4d8Tk/5+s/LJ7dt+QheEdDDTA&#10;1IR3TyB/emZh3Qq7UfeI0LdK1JQ4j8iy3vni8GlE7QsfRar+M9Q0ZLENkISGBjvWGO0+/pWmjhnl&#10;oVHsj/jVEJiMyRdXV4vZgjNJvvw6ny/SfDJRRJ1I16EPHxR0LF5KjjTelEfsnnyIdZ1CYrgHo+tH&#10;bUwy4kqptUG2E7QMYRg7uYgylvUlv41lvFTATXX8fpp+CcaFRKcDrbTRXclvjkGiiPze2zotXBDa&#10;jHeq2NgD0MhwpBmGamC6jkhihgi4gnpPiBHGFaYnR5cW8DdnPa1vyf2vrUDFmflkaUy3+Xwe9z0Z&#10;88X1jAw891TnHmElSREUzsbrOqQ3EhFYuKdxNjrxPVVyqJnWMmE/PKG49+d2ijo99NUfAAAA//8D&#10;AFBLAwQUAAYACAAAACEAZ3iOLuIAAAAKAQAADwAAAGRycy9kb3ducmV2LnhtbEyPzU7DMBCE70i8&#10;g7VIXBB1SGlJQ5wK8VMuqIhSDtzceBtHjddR7Lbp27Oc4LY7M5r9tpgPrhUH7EPjScHNKAGBVHnT&#10;UK1g/flynYEIUZPRrSdUcMIA8/L8rNC58Uf6wMMq1oJLKORagY2xy6UMlUWnw8h3SOxtfe905LWv&#10;pen1kctdK9MkmUqnG+ILVnf4aLHarfZOwVa/L59fv78ye2WWbr1LF/HtaaHU5cXwcA8i4hD/wvCL&#10;z+hQMtPG78kE0SoYT245yXqSzUBwIL2b8rBhZTyZgSwL+f+F8gcAAP//AwBQSwECLQAUAAYACAAA&#10;ACEAtoM4kv4AAADhAQAAEwAAAAAAAAAAAAAAAAAAAAAAW0NvbnRlbnRfVHlwZXNdLnhtbFBLAQIt&#10;ABQABgAIAAAAIQA4/SH/1gAAAJQBAAALAAAAAAAAAAAAAAAAAC8BAABfcmVscy8ucmVsc1BLAQIt&#10;ABQABgAIAAAAIQCQIgoNGwIAADAEAAAOAAAAAAAAAAAAAAAAAC4CAABkcnMvZTJvRG9jLnhtbFBL&#10;AQItABQABgAIAAAAIQBneI4u4gAAAAoBAAAPAAAAAAAAAAAAAAAAAHUEAABkcnMvZG93bnJldi54&#10;bWxQSwUGAAAAAAQABADzAAAAhAUAAAAA&#10;" fillcolor="black [3213]">
                <v:textbox>
                  <w:txbxContent>
                    <w:p w14:paraId="3DC39B01" w14:textId="77777777" w:rsidR="00937F8F" w:rsidRDefault="00937F8F" w:rsidP="00937F8F">
                      <w:pPr>
                        <w:rPr>
                          <w:rtl/>
                          <w:cs/>
                        </w:rPr>
                      </w:pPr>
                    </w:p>
                    <w:p w14:paraId="141E4C6F" w14:textId="77777777" w:rsidR="00937F8F" w:rsidRDefault="00937F8F" w:rsidP="00937F8F">
                      <w:pPr>
                        <w:rPr>
                          <w:rtl/>
                          <w:cs/>
                        </w:rPr>
                      </w:pPr>
                    </w:p>
                  </w:txbxContent>
                </v:textbox>
              </v:shape>
            </w:pict>
          </mc:Fallback>
        </mc:AlternateContent>
      </w:r>
      <w:r w:rsidRPr="00A9314F">
        <w:rPr>
          <w:rFonts w:ascii="David" w:hAnsi="David" w:cs="David"/>
          <w:noProof/>
          <w:sz w:val="26"/>
          <w:szCs w:val="26"/>
          <w:rtl/>
        </w:rPr>
        <mc:AlternateContent>
          <mc:Choice Requires="wps">
            <w:drawing>
              <wp:anchor distT="45720" distB="45720" distL="114300" distR="114300" simplePos="0" relativeHeight="251685888" behindDoc="0" locked="0" layoutInCell="1" allowOverlap="1" wp14:anchorId="505CB639" wp14:editId="0FC79163">
                <wp:simplePos x="0" y="0"/>
                <wp:positionH relativeFrom="column">
                  <wp:posOffset>3510280</wp:posOffset>
                </wp:positionH>
                <wp:positionV relativeFrom="paragraph">
                  <wp:posOffset>748665</wp:posOffset>
                </wp:positionV>
                <wp:extent cx="962025" cy="161925"/>
                <wp:effectExtent l="0" t="0" r="28575" b="28575"/>
                <wp:wrapNone/>
                <wp:docPr id="27" name="תיבת טקסט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962025" cy="161925"/>
                        </a:xfrm>
                        <a:prstGeom prst="rect">
                          <a:avLst/>
                        </a:prstGeom>
                        <a:solidFill>
                          <a:schemeClr val="tx1"/>
                        </a:solidFill>
                        <a:ln w="9525">
                          <a:solidFill>
                            <a:srgbClr val="000000"/>
                          </a:solidFill>
                          <a:miter lim="800000"/>
                          <a:headEnd/>
                          <a:tailEnd/>
                        </a:ln>
                      </wps:spPr>
                      <wps:txbx>
                        <w:txbxContent>
                          <w:p w14:paraId="2DB8D2C0" w14:textId="77777777" w:rsidR="00937F8F" w:rsidRDefault="00937F8F" w:rsidP="00937F8F">
                            <w:pPr>
                              <w:rPr>
                                <w:rtl/>
                                <w:cs/>
                              </w:rPr>
                            </w:pPr>
                          </w:p>
                          <w:p w14:paraId="2679D01E" w14:textId="77777777" w:rsidR="00937F8F" w:rsidRDefault="00937F8F" w:rsidP="00937F8F">
                            <w:pPr>
                              <w:rPr>
                                <w:rtl/>
                                <w: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05CB639" id="_x0000_s1042" type="#_x0000_t202" style="position:absolute;left:0;text-align:left;margin-left:276.4pt;margin-top:58.95pt;width:75.75pt;height:12.75pt;flip:x;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0uirGgIAAC8EAAAOAAAAZHJzL2Uyb0RvYy54bWysU9tu2zAMfR+wfxD0vtgOkqwx4hRdum4D&#10;ugvQ7QNkSY6FyaImKbGzrx8lu2nWvg3zg0Ca1CF5eLS5HjpNjtJ5BaaixSynRBoOQpl9RX98v3tz&#10;RYkPzAimwciKnqSn19vXrza9LeUcWtBCOoIgxpe9rWgbgi2zzPNWdszPwEqDwQZcxwK6bp8Jx3pE&#10;73Q2z/NV1oMT1gGX3uPf2zFItwm/aSQPX5vGy0B0RbG3kE6Xzjqe2XbDyr1jtlV8aoP9QxcdUwaL&#10;nqFuWWDk4NQLqE5xBx6aMOPQZdA0iss0A05T5M+meWiZlWkWJMfbM03+/8HyL8cH+82RMLyDAReY&#10;hvD2HvhPTwzsWmb28sY56FvJBBYuImVZb305XY1U+9JHkLr/DAKXzA4BEtDQuI40WtmPj9A4McE6&#10;uIrTmX45BMLx53o1z+dLSjiGilWxRjvWYmWEieRa58MHCR2JRkUdbjeVYcd7H8bUx5SY7kErcae0&#10;Tk5UlNxpR44MtRCGcZBnWdqQHhtZYumXCG5fn+/n6Zv6+6tQpwIqWquuolfnJFZG+t4bkfQWmNKj&#10;jcNpM/EZKRzJDEM9ECUiC7FC5LcGcUKGHYwKxheHRgvuNyU9qrei/teBOUmJ/mRwS+tisYhyT85i&#10;+XaOjruM1JcRZjhCISmUjOYupCcSKTBwg9tsVOL3qZOpZ1Rl2tD0gqLsL/2U9fTOt38AAAD//wMA&#10;UEsDBBQABgAIAAAAIQDfY/pw4wAAAAsBAAAPAAAAZHJzL2Rvd25yZXYueG1sTI/NTsMwEITvSLyD&#10;tUhcEHWaprSEOBXip1xQEaUcuG1jN44ar6PYbcPbs5zgODujmW+LxeBacTR9aDwpGI8SEIYqrxuq&#10;FWw+nq/nIEJE0th6Mgq+TYBFeX5WYK79id7NcR1rwSUUclRgY+xyKUNljcMw8p0h9na+dxhZ9rXU&#10;PZ643LUyTZIb6bAhXrDYmQdrqv364BTs8G319PL1ObdXeuU2+3QZXx+XSl1eDPd3IKIZ4l8YfvEZ&#10;HUpm2voD6SBaBdNpyuiRjfHsFgQnZkk2AbHlSzbJQJaF/P9D+QMAAP//AwBQSwECLQAUAAYACAAA&#10;ACEAtoM4kv4AAADhAQAAEwAAAAAAAAAAAAAAAAAAAAAAW0NvbnRlbnRfVHlwZXNdLnhtbFBLAQIt&#10;ABQABgAIAAAAIQA4/SH/1gAAAJQBAAALAAAAAAAAAAAAAAAAAC8BAABfcmVscy8ucmVsc1BLAQIt&#10;ABQABgAIAAAAIQD50uirGgIAAC8EAAAOAAAAAAAAAAAAAAAAAC4CAABkcnMvZTJvRG9jLnhtbFBL&#10;AQItABQABgAIAAAAIQDfY/pw4wAAAAsBAAAPAAAAAAAAAAAAAAAAAHQEAABkcnMvZG93bnJldi54&#10;bWxQSwUGAAAAAAQABADzAAAAhAUAAAAA&#10;" fillcolor="black [3213]">
                <v:textbox>
                  <w:txbxContent>
                    <w:p w14:paraId="2DB8D2C0" w14:textId="77777777" w:rsidR="00937F8F" w:rsidRDefault="00937F8F" w:rsidP="00937F8F">
                      <w:pPr>
                        <w:rPr>
                          <w:rtl/>
                          <w:cs/>
                        </w:rPr>
                      </w:pPr>
                    </w:p>
                    <w:p w14:paraId="2679D01E" w14:textId="77777777" w:rsidR="00937F8F" w:rsidRDefault="00937F8F" w:rsidP="00937F8F">
                      <w:pPr>
                        <w:rPr>
                          <w:rtl/>
                          <w:cs/>
                        </w:rPr>
                      </w:pPr>
                    </w:p>
                  </w:txbxContent>
                </v:textbox>
              </v:shape>
            </w:pict>
          </mc:Fallback>
        </mc:AlternateContent>
      </w:r>
      <w:r w:rsidRPr="00937F8F">
        <w:rPr>
          <w:rFonts w:ascii="David" w:hAnsi="David" w:cs="David"/>
          <w:noProof/>
          <w:sz w:val="26"/>
          <w:szCs w:val="26"/>
          <w:rtl/>
        </w:rPr>
        <w:drawing>
          <wp:anchor distT="0" distB="0" distL="114300" distR="114300" simplePos="0" relativeHeight="251689984" behindDoc="0" locked="0" layoutInCell="1" allowOverlap="1" wp14:anchorId="76212CEC" wp14:editId="71C54F25">
            <wp:simplePos x="0" y="0"/>
            <wp:positionH relativeFrom="column">
              <wp:posOffset>2177415</wp:posOffset>
            </wp:positionH>
            <wp:positionV relativeFrom="paragraph">
              <wp:posOffset>910590</wp:posOffset>
            </wp:positionV>
            <wp:extent cx="885825" cy="202474"/>
            <wp:effectExtent l="0" t="0" r="0" b="7620"/>
            <wp:wrapNone/>
            <wp:docPr id="30" name="תמונה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90462" cy="20353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37F8F">
        <w:rPr>
          <w:rFonts w:ascii="David" w:hAnsi="David" w:cs="David"/>
          <w:noProof/>
          <w:sz w:val="26"/>
          <w:szCs w:val="26"/>
          <w:rtl/>
        </w:rPr>
        <mc:AlternateContent>
          <mc:Choice Requires="wps">
            <w:drawing>
              <wp:anchor distT="45720" distB="45720" distL="114300" distR="114300" simplePos="0" relativeHeight="251688960" behindDoc="0" locked="0" layoutInCell="1" allowOverlap="1" wp14:anchorId="397A308F" wp14:editId="1FA5AA01">
                <wp:simplePos x="0" y="0"/>
                <wp:positionH relativeFrom="column">
                  <wp:posOffset>2139314</wp:posOffset>
                </wp:positionH>
                <wp:positionV relativeFrom="paragraph">
                  <wp:posOffset>720091</wp:posOffset>
                </wp:positionV>
                <wp:extent cx="895350" cy="152400"/>
                <wp:effectExtent l="0" t="0" r="19050" b="19050"/>
                <wp:wrapNone/>
                <wp:docPr id="29" name="תיבת טקסט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895350" cy="152400"/>
                        </a:xfrm>
                        <a:prstGeom prst="rect">
                          <a:avLst/>
                        </a:prstGeom>
                        <a:solidFill>
                          <a:schemeClr val="tx1"/>
                        </a:solidFill>
                        <a:ln w="9525">
                          <a:solidFill>
                            <a:srgbClr val="000000"/>
                          </a:solidFill>
                          <a:miter lim="800000"/>
                          <a:headEnd/>
                          <a:tailEnd/>
                        </a:ln>
                      </wps:spPr>
                      <wps:txbx>
                        <w:txbxContent>
                          <w:p w14:paraId="5225CC9B" w14:textId="77777777" w:rsidR="00937F8F" w:rsidRDefault="00937F8F" w:rsidP="00937F8F">
                            <w:pPr>
                              <w:rPr>
                                <w:rtl/>
                                <w: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97A308F" id="_x0000_s1043" type="#_x0000_t202" style="position:absolute;left:0;text-align:left;margin-left:168.45pt;margin-top:56.7pt;width:70.5pt;height:12pt;flip:x;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Yu0HQIAAC8EAAAOAAAAZHJzL2Uyb0RvYy54bWysk82O0zAQx+9IvIPlO01aWnYbNV0tXRaQ&#10;lg9p4QEcx2ksHI8Zu012n56xU9pSbogcLE/G/s/Mb8arm6EzbK/Qa7Aln05yzpSVUGu7Lfn3b/ev&#10;rjnzQdhaGLCq5E/K85v1yxer3hVqBi2YWiEjEeuL3pW8DcEVWeZlqzrhJ+CUJWcD2IlAJm6zGkVP&#10;6p3JZnn+JusBa4cglff092508nXSbxolw5em8SowU3LKLaQV01rFNVuvRLFF4VotD2mIf8iiE9pS&#10;0KPUnQiC7VD/JdVpieChCRMJXQZNo6VKNVA10/yimsdWOJVqITjeHTH5/ycrP+8f3VdkYXgLAzUw&#10;FeHdA8gfnlnYtMJu1S0i9K0SNQWeRmRZ73xxuBpR+8JHkar/BDU1WewCJKGhwY41RrsPv6WpYkZx&#10;qBVPR/xqCEzSz+vl4vWCPJJc08Vsnqf2ZKKIMhGuQx/eK+hY3JQcqbspjNg/+BDTOh2Jxz0YXd9r&#10;Y5IRJ0ptDLK9oFkIw1jIxSljWV/y5WK2GEH8oYDb6ng/T19icSHR6UATbXRHBR0PiSLie2frNG9B&#10;aDPuKWNjDzwjwhFmGKqB6ZooXMUIkW8F9RMRRhgnmF4cbVrAZ856mt6S+587gYoz89FSl5bT+TyO&#10;ezLmi6sZGXjuqc49wkqSIiicjdtNSE8kcrNwS91sdOJ7yuSQM01lwn54QXHsz+106vTO178AAAD/&#10;/wMAUEsDBBQABgAIAAAAIQDYwkkq4wAAAAsBAAAPAAAAZHJzL2Rvd25yZXYueG1sTI9PT8JAEMXv&#10;Jn6HzZh4MbCFNhRrt8T4By4GA+LB29Ad2obubtNdoH57x5Me571f3ryXLwbTijP1vnFWwWQcgSBb&#10;Ot3YSsHu43U0B+EDWo2ts6TgmzwsiuurHDPtLnZD522oBIdYn6GCOoQuk9KXNRn0Y9eRZe/geoOB&#10;z76SuscLh5tWTqNoJg02lj/U2NFTTeVxezIKDvi+fll9fc7rO702u+N0Gd6el0rd3gyPDyACDeEP&#10;ht/6XB0K7rR3J6u9aBXE8eyeUTYmcQKCiSRNWdmzEqcJyCKX/zcUPwAAAP//AwBQSwECLQAUAAYA&#10;CAAAACEAtoM4kv4AAADhAQAAEwAAAAAAAAAAAAAAAAAAAAAAW0NvbnRlbnRfVHlwZXNdLnhtbFBL&#10;AQItABQABgAIAAAAIQA4/SH/1gAAAJQBAAALAAAAAAAAAAAAAAAAAC8BAABfcmVscy8ucmVsc1BL&#10;AQItABQABgAIAAAAIQDwkYu0HQIAAC8EAAAOAAAAAAAAAAAAAAAAAC4CAABkcnMvZTJvRG9jLnht&#10;bFBLAQItABQABgAIAAAAIQDYwkkq4wAAAAsBAAAPAAAAAAAAAAAAAAAAAHcEAABkcnMvZG93bnJl&#10;di54bWxQSwUGAAAAAAQABADzAAAAhwUAAAAA&#10;" fillcolor="black [3213]">
                <v:textbox>
                  <w:txbxContent>
                    <w:p w14:paraId="5225CC9B" w14:textId="77777777" w:rsidR="00937F8F" w:rsidRDefault="00937F8F" w:rsidP="00937F8F">
                      <w:pPr>
                        <w:rPr>
                          <w:rtl/>
                          <w:cs/>
                        </w:rPr>
                      </w:pPr>
                    </w:p>
                  </w:txbxContent>
                </v:textbox>
              </v:shape>
            </w:pict>
          </mc:Fallback>
        </mc:AlternateContent>
      </w:r>
      <w:r w:rsidRPr="00937F8F">
        <w:rPr>
          <w:noProof/>
          <w:rtl/>
        </w:rPr>
        <w:drawing>
          <wp:anchor distT="0" distB="0" distL="114300" distR="114300" simplePos="0" relativeHeight="251686912" behindDoc="0" locked="0" layoutInCell="1" allowOverlap="1" wp14:anchorId="3177A9DA" wp14:editId="56BBE098">
            <wp:simplePos x="0" y="0"/>
            <wp:positionH relativeFrom="column">
              <wp:posOffset>3587115</wp:posOffset>
            </wp:positionH>
            <wp:positionV relativeFrom="paragraph">
              <wp:posOffset>929640</wp:posOffset>
            </wp:positionV>
            <wp:extent cx="866775" cy="198120"/>
            <wp:effectExtent l="0" t="0" r="9525" b="0"/>
            <wp:wrapNone/>
            <wp:docPr id="28" name="תמונה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75149" cy="20003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57300">
        <w:rPr>
          <w:rFonts w:ascii="David" w:hAnsi="David" w:cs="David"/>
          <w:noProof/>
          <w:sz w:val="26"/>
          <w:szCs w:val="26"/>
        </w:rPr>
        <w:drawing>
          <wp:inline distT="0" distB="0" distL="0" distR="0" wp14:anchorId="00A3FD3E" wp14:editId="2E36D4B8">
            <wp:extent cx="485140" cy="445135"/>
            <wp:effectExtent l="0" t="0" r="0" b="0"/>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5140" cy="445135"/>
                    </a:xfrm>
                    <a:prstGeom prst="rect">
                      <a:avLst/>
                    </a:prstGeom>
                    <a:noFill/>
                    <a:ln>
                      <a:noFill/>
                    </a:ln>
                  </pic:spPr>
                </pic:pic>
              </a:graphicData>
            </a:graphic>
          </wp:inline>
        </w:drawing>
      </w:r>
      <w:r w:rsidR="00257300">
        <w:rPr>
          <w:rFonts w:ascii="David" w:hAnsi="David" w:cs="David"/>
          <w:noProof/>
          <w:sz w:val="26"/>
          <w:szCs w:val="26"/>
        </w:rPr>
        <w:drawing>
          <wp:inline distT="0" distB="0" distL="0" distR="0" wp14:anchorId="088B5C3B" wp14:editId="655E0A0D">
            <wp:extent cx="485140" cy="445135"/>
            <wp:effectExtent l="0" t="0" r="0" b="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5140" cy="445135"/>
                    </a:xfrm>
                    <a:prstGeom prst="rect">
                      <a:avLst/>
                    </a:prstGeom>
                    <a:noFill/>
                    <a:ln>
                      <a:noFill/>
                    </a:ln>
                  </pic:spPr>
                </pic:pic>
              </a:graphicData>
            </a:graphic>
          </wp:inline>
        </w:drawing>
      </w:r>
      <w:r w:rsidR="00257300">
        <w:rPr>
          <w:rFonts w:ascii="David" w:hAnsi="David" w:cs="David"/>
          <w:noProof/>
          <w:sz w:val="26"/>
          <w:szCs w:val="26"/>
        </w:rPr>
        <w:drawing>
          <wp:inline distT="0" distB="0" distL="0" distR="0" wp14:anchorId="63B48946" wp14:editId="20031DD8">
            <wp:extent cx="485140" cy="445135"/>
            <wp:effectExtent l="0" t="0" r="0" b="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5140" cy="445135"/>
                    </a:xfrm>
                    <a:prstGeom prst="rect">
                      <a:avLst/>
                    </a:prstGeom>
                    <a:noFill/>
                    <a:ln>
                      <a:noFill/>
                    </a:ln>
                  </pic:spPr>
                </pic:pic>
              </a:graphicData>
            </a:graphic>
          </wp:inline>
        </w:drawing>
      </w:r>
      <w:r w:rsidR="00257300">
        <w:rPr>
          <w:rFonts w:ascii="David" w:hAnsi="David" w:cs="David"/>
          <w:noProof/>
          <w:sz w:val="26"/>
          <w:szCs w:val="26"/>
        </w:rPr>
        <w:drawing>
          <wp:inline distT="0" distB="0" distL="0" distR="0" wp14:anchorId="329CB206" wp14:editId="40665FC1">
            <wp:extent cx="5279390" cy="2210435"/>
            <wp:effectExtent l="0" t="0" r="0" b="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9390" cy="2210435"/>
                    </a:xfrm>
                    <a:prstGeom prst="rect">
                      <a:avLst/>
                    </a:prstGeom>
                    <a:noFill/>
                    <a:ln>
                      <a:noFill/>
                    </a:ln>
                  </pic:spPr>
                </pic:pic>
              </a:graphicData>
            </a:graphic>
          </wp:inline>
        </w:drawing>
      </w:r>
    </w:p>
    <w:p w14:paraId="68F5D4D8" w14:textId="77777777" w:rsidR="00257300" w:rsidRDefault="00257300" w:rsidP="00257300">
      <w:pPr>
        <w:pStyle w:val="ad"/>
        <w:rPr>
          <w:rFonts w:ascii="David" w:hAnsi="David" w:cs="David"/>
          <w:sz w:val="26"/>
          <w:szCs w:val="26"/>
        </w:rPr>
      </w:pPr>
    </w:p>
    <w:p w14:paraId="39F34FCA" w14:textId="77777777" w:rsidR="00A24283" w:rsidRDefault="00257300" w:rsidP="0078793F">
      <w:pPr>
        <w:pStyle w:val="ad"/>
        <w:numPr>
          <w:ilvl w:val="0"/>
          <w:numId w:val="1"/>
        </w:numPr>
        <w:ind w:left="360" w:right="0"/>
        <w:jc w:val="both"/>
        <w:rPr>
          <w:rFonts w:ascii="David" w:hAnsi="David" w:cs="David"/>
          <w:sz w:val="26"/>
          <w:szCs w:val="26"/>
        </w:rPr>
      </w:pPr>
      <w:r>
        <w:rPr>
          <w:rFonts w:ascii="David" w:hAnsi="David" w:cs="David"/>
          <w:sz w:val="26"/>
          <w:szCs w:val="26"/>
          <w:rtl/>
        </w:rPr>
        <w:t>הצוואה נערכה חודשיים בלבד טרם פטירת המנוחה, בפני עו"ד ג</w:t>
      </w:r>
      <w:r w:rsidR="0078793F">
        <w:rPr>
          <w:rFonts w:ascii="David" w:hAnsi="David" w:cs="David" w:hint="cs"/>
          <w:sz w:val="26"/>
          <w:szCs w:val="26"/>
          <w:rtl/>
        </w:rPr>
        <w:t xml:space="preserve">. </w:t>
      </w:r>
      <w:r>
        <w:rPr>
          <w:rFonts w:ascii="David" w:hAnsi="David" w:cs="David"/>
          <w:sz w:val="26"/>
          <w:szCs w:val="26"/>
          <w:rtl/>
        </w:rPr>
        <w:t>והעדה ג</w:t>
      </w:r>
      <w:r w:rsidR="0078793F">
        <w:rPr>
          <w:rFonts w:ascii="David" w:hAnsi="David" w:cs="David" w:hint="cs"/>
          <w:sz w:val="26"/>
          <w:szCs w:val="26"/>
          <w:rtl/>
        </w:rPr>
        <w:t>.ג.</w:t>
      </w:r>
      <w:r>
        <w:rPr>
          <w:rFonts w:ascii="David" w:hAnsi="David" w:cs="David"/>
          <w:sz w:val="26"/>
          <w:szCs w:val="26"/>
          <w:rtl/>
        </w:rPr>
        <w:t xml:space="preserve">, כאשר הטענות העומדות ביסוד ההתנגדות הן טענות להשפעה בלתי הוגנת ולמעורבות בעריכת הצוואה. הנתבעים לא העלו טענת העדר כשרות, ואף לאחר שניתן ביום 16.2.23 צו לקבלת מידע רפואי וסוציאלי אודות המנוחה, לא עלתה מפי הנתבעים טענה בנוגע לכשרותה של המנוחה במועד בו נערכה הצוואה. מעבר לכך, בפני בית המשפט הונחו מסמכים רפואיים אשר יש בהם כדי ללמד אודות מצבה הקוגניטיבי של המנוחה, שלא נפל בו פגם בעת הרלוונטית, וראו נספח כב' לתצהירו של התובע, וחוות דעתה של הדר' </w:t>
      </w:r>
      <w:proofErr w:type="spellStart"/>
      <w:r>
        <w:rPr>
          <w:rFonts w:ascii="David" w:hAnsi="David" w:cs="David"/>
          <w:sz w:val="26"/>
          <w:szCs w:val="26"/>
          <w:rtl/>
        </w:rPr>
        <w:t>פלדשטיין</w:t>
      </w:r>
      <w:proofErr w:type="spellEnd"/>
      <w:r>
        <w:rPr>
          <w:rFonts w:ascii="David" w:hAnsi="David" w:cs="David"/>
          <w:sz w:val="26"/>
          <w:szCs w:val="26"/>
          <w:rtl/>
        </w:rPr>
        <w:t xml:space="preserve"> מדלן מיום 18.7.19, אשר נערכה 4 ימים בלבד לאחר עריכת הצוואה, וצורפה כנספח </w:t>
      </w:r>
      <w:proofErr w:type="spellStart"/>
      <w:r>
        <w:rPr>
          <w:rFonts w:ascii="David" w:hAnsi="David" w:cs="David"/>
          <w:sz w:val="26"/>
          <w:szCs w:val="26"/>
          <w:rtl/>
        </w:rPr>
        <w:t>יז</w:t>
      </w:r>
      <w:proofErr w:type="spellEnd"/>
      <w:r>
        <w:rPr>
          <w:rFonts w:ascii="David" w:hAnsi="David" w:cs="David"/>
          <w:sz w:val="26"/>
          <w:szCs w:val="26"/>
          <w:rtl/>
        </w:rPr>
        <w:t>' לתצהירו של התובע, ממנה עולה כי:</w:t>
      </w:r>
    </w:p>
    <w:p w14:paraId="4648D2BF" w14:textId="77777777" w:rsidR="00257300" w:rsidRDefault="00257300" w:rsidP="00A24283">
      <w:pPr>
        <w:pStyle w:val="ad"/>
        <w:ind w:left="360"/>
        <w:jc w:val="both"/>
        <w:rPr>
          <w:rFonts w:ascii="David" w:hAnsi="David" w:cs="David"/>
          <w:sz w:val="26"/>
          <w:szCs w:val="26"/>
          <w:rtl/>
        </w:rPr>
      </w:pPr>
      <w:r>
        <w:rPr>
          <w:rFonts w:ascii="David" w:hAnsi="David" w:cs="David"/>
          <w:sz w:val="26"/>
          <w:szCs w:val="26"/>
          <w:rtl/>
        </w:rPr>
        <w:t xml:space="preserve"> </w:t>
      </w:r>
      <w:r>
        <w:rPr>
          <w:rFonts w:ascii="David" w:hAnsi="David" w:cs="David"/>
          <w:noProof/>
          <w:sz w:val="26"/>
          <w:szCs w:val="26"/>
        </w:rPr>
        <w:drawing>
          <wp:inline distT="0" distB="0" distL="0" distR="0" wp14:anchorId="32744535" wp14:editId="318FD0C8">
            <wp:extent cx="5279390" cy="2067560"/>
            <wp:effectExtent l="0" t="0" r="0" b="889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9390" cy="2067560"/>
                    </a:xfrm>
                    <a:prstGeom prst="rect">
                      <a:avLst/>
                    </a:prstGeom>
                    <a:noFill/>
                    <a:ln>
                      <a:noFill/>
                    </a:ln>
                  </pic:spPr>
                </pic:pic>
              </a:graphicData>
            </a:graphic>
          </wp:inline>
        </w:drawing>
      </w:r>
    </w:p>
    <w:p w14:paraId="72C9C579" w14:textId="77777777" w:rsidR="00257300" w:rsidRDefault="00257300" w:rsidP="00257300">
      <w:pPr>
        <w:spacing w:line="360" w:lineRule="auto"/>
        <w:jc w:val="both"/>
        <w:rPr>
          <w:rFonts w:ascii="David" w:hAnsi="David"/>
          <w:sz w:val="26"/>
          <w:szCs w:val="26"/>
          <w:rtl/>
        </w:rPr>
      </w:pPr>
      <w:r>
        <w:rPr>
          <w:rFonts w:ascii="David" w:hAnsi="David"/>
          <w:sz w:val="26"/>
          <w:szCs w:val="26"/>
        </w:rPr>
        <w:lastRenderedPageBreak/>
        <w:drawing>
          <wp:inline distT="0" distB="0" distL="0" distR="0" wp14:anchorId="754949EA" wp14:editId="17A59E3B">
            <wp:extent cx="5279390" cy="1025525"/>
            <wp:effectExtent l="0" t="0" r="0" b="317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9390" cy="1025525"/>
                    </a:xfrm>
                    <a:prstGeom prst="rect">
                      <a:avLst/>
                    </a:prstGeom>
                    <a:noFill/>
                    <a:ln>
                      <a:noFill/>
                    </a:ln>
                  </pic:spPr>
                </pic:pic>
              </a:graphicData>
            </a:graphic>
          </wp:inline>
        </w:drawing>
      </w:r>
    </w:p>
    <w:p w14:paraId="41A995DD" w14:textId="77777777" w:rsidR="00F45D82" w:rsidRDefault="00F45D82" w:rsidP="00257300">
      <w:pPr>
        <w:spacing w:line="360" w:lineRule="auto"/>
        <w:jc w:val="both"/>
        <w:rPr>
          <w:rFonts w:ascii="David" w:hAnsi="David"/>
          <w:sz w:val="26"/>
          <w:szCs w:val="26"/>
          <w:rtl/>
        </w:rPr>
      </w:pPr>
    </w:p>
    <w:p w14:paraId="21E71023" w14:textId="77777777" w:rsidR="00257300" w:rsidRDefault="00257300" w:rsidP="00257300">
      <w:pPr>
        <w:pStyle w:val="ad"/>
        <w:numPr>
          <w:ilvl w:val="0"/>
          <w:numId w:val="1"/>
        </w:numPr>
        <w:spacing w:before="120" w:after="120"/>
        <w:ind w:left="360" w:right="0"/>
        <w:jc w:val="both"/>
        <w:rPr>
          <w:rFonts w:ascii="David" w:hAnsi="David" w:cs="David"/>
          <w:b/>
          <w:bCs/>
          <w:sz w:val="26"/>
          <w:szCs w:val="26"/>
          <w:rtl/>
        </w:rPr>
      </w:pPr>
      <w:r>
        <w:rPr>
          <w:rFonts w:ascii="David" w:hAnsi="David" w:cs="David"/>
          <w:sz w:val="26"/>
          <w:szCs w:val="26"/>
          <w:rtl/>
        </w:rPr>
        <w:t xml:space="preserve"> כאמור, ניתנה ביום 7.8.23 החלטה בתיק זה, בה נקבע כי </w:t>
      </w:r>
      <w:r>
        <w:rPr>
          <w:rFonts w:ascii="David" w:hAnsi="David" w:cs="David"/>
          <w:b/>
          <w:bCs/>
          <w:sz w:val="26"/>
          <w:szCs w:val="26"/>
          <w:rtl/>
        </w:rPr>
        <w:t xml:space="preserve">"במקרה הנדון מתקיימות   </w:t>
      </w:r>
    </w:p>
    <w:p w14:paraId="3862C1D1" w14:textId="77777777" w:rsidR="00257300" w:rsidRDefault="00257300" w:rsidP="00257300">
      <w:pPr>
        <w:pStyle w:val="ad"/>
        <w:spacing w:before="120" w:after="120"/>
        <w:ind w:left="360"/>
        <w:jc w:val="both"/>
        <w:rPr>
          <w:rFonts w:ascii="David" w:hAnsi="David" w:cs="David"/>
          <w:b/>
          <w:bCs/>
          <w:sz w:val="26"/>
          <w:szCs w:val="26"/>
        </w:rPr>
      </w:pPr>
      <w:r>
        <w:rPr>
          <w:rFonts w:ascii="David" w:hAnsi="David" w:cs="David"/>
          <w:b/>
          <w:bCs/>
          <w:sz w:val="26"/>
          <w:szCs w:val="26"/>
          <w:rtl/>
        </w:rPr>
        <w:t>לכאורה נסיבות המצביעות על קיומה של תלות של המנוחה במשיב, תלות מקיפה         ויסודית אשר יש בה כדי  להביא להיפוך נטל הראיה.."</w:t>
      </w:r>
    </w:p>
    <w:p w14:paraId="3FB2441F" w14:textId="77777777" w:rsidR="00257300" w:rsidRDefault="00257300" w:rsidP="00257300">
      <w:pPr>
        <w:spacing w:line="360" w:lineRule="auto"/>
        <w:ind w:left="360"/>
        <w:jc w:val="both"/>
        <w:rPr>
          <w:rFonts w:ascii="David" w:hAnsi="David"/>
          <w:b/>
          <w:bCs/>
          <w:sz w:val="26"/>
          <w:szCs w:val="26"/>
          <w:rtl/>
        </w:rPr>
      </w:pPr>
      <w:r>
        <w:rPr>
          <w:rFonts w:ascii="David" w:hAnsi="David"/>
          <w:sz w:val="26"/>
          <w:szCs w:val="26"/>
          <w:rtl/>
        </w:rPr>
        <w:t xml:space="preserve">בע"א 423/75 </w:t>
      </w:r>
      <w:r>
        <w:rPr>
          <w:rFonts w:ascii="David" w:hAnsi="David"/>
          <w:b/>
          <w:bCs/>
          <w:sz w:val="26"/>
          <w:szCs w:val="26"/>
          <w:rtl/>
        </w:rPr>
        <w:t>מרדכי בן נון בענין צוואת המנוחה אסתר אלבכרי נ' מטילדה ריכטר, ואח',</w:t>
      </w:r>
      <w:r>
        <w:rPr>
          <w:rFonts w:ascii="David" w:hAnsi="David"/>
          <w:sz w:val="26"/>
          <w:szCs w:val="26"/>
          <w:rtl/>
        </w:rPr>
        <w:t xml:space="preserve"> לא(1) 372 (1976)‏‏ נקבע, כי במידה וישנן נסיבות המצביעות על תלות של המצווה באדם המבקש לקיים את הצוואה חובת הוכחה על אי קיומה של השפעה בלתי הוגנת מוטלת על מבקש קיומה: </w:t>
      </w:r>
      <w:r>
        <w:rPr>
          <w:rFonts w:ascii="David" w:hAnsi="David"/>
          <w:b/>
          <w:bCs/>
          <w:sz w:val="26"/>
          <w:szCs w:val="26"/>
          <w:rtl/>
        </w:rPr>
        <w:t>"כאשר הנסיבות האופפות את המקרה מצביעות על קיומה של תלות של אדם אחד בזולתו, שהיא כה מקיפה ויסודית שניתן להניח כי נשלל רצונו החפשי והבלתי-תלוי של אותו אדם במה שנוגע ליחסים שבינו לבין הזולת, כי אז אפשר לאמר שעשיה או פעולה שהיא בעליל לטובתו של זה האחרון היא תוצאה של השפעה בלתי-הוגנת מצדו, אלא אם הוכח היפוכו של דבר.  כלומר, במקרה כזה חובת ההוכחה על אי-קיומה של השפעה בלתי-הוגנת עוברת אל שכמו של המבקש לקיים את המעשה או הפעולה."</w:t>
      </w:r>
    </w:p>
    <w:p w14:paraId="34EC20E5" w14:textId="77777777" w:rsidR="00257300" w:rsidRDefault="00257300" w:rsidP="00257300">
      <w:pPr>
        <w:spacing w:line="360" w:lineRule="auto"/>
        <w:ind w:left="360"/>
        <w:jc w:val="both"/>
        <w:rPr>
          <w:rFonts w:ascii="David" w:hAnsi="David"/>
          <w:sz w:val="26"/>
          <w:szCs w:val="26"/>
          <w:rtl/>
        </w:rPr>
      </w:pPr>
      <w:r>
        <w:rPr>
          <w:rFonts w:ascii="David" w:hAnsi="David"/>
          <w:sz w:val="26"/>
          <w:szCs w:val="26"/>
          <w:rtl/>
        </w:rPr>
        <w:t>מכאן, כי על כתפי התובע בהליך זה הוטל להוכיח כי צוואת המנוחה לא נערכה מתוך קיומה של השפעה בלתי הוגנת מצדו.</w:t>
      </w:r>
    </w:p>
    <w:p w14:paraId="61B6BD8B" w14:textId="77777777" w:rsidR="00F45D82" w:rsidRDefault="00F45D82" w:rsidP="00257300">
      <w:pPr>
        <w:spacing w:line="360" w:lineRule="auto"/>
        <w:ind w:left="360"/>
        <w:jc w:val="both"/>
        <w:rPr>
          <w:rFonts w:ascii="David" w:hAnsi="David"/>
          <w:sz w:val="26"/>
          <w:szCs w:val="26"/>
          <w:rtl/>
        </w:rPr>
      </w:pPr>
    </w:p>
    <w:p w14:paraId="3A925ADB" w14:textId="77777777" w:rsidR="00257300" w:rsidRDefault="00257300" w:rsidP="00257300">
      <w:pPr>
        <w:pStyle w:val="ad"/>
        <w:numPr>
          <w:ilvl w:val="0"/>
          <w:numId w:val="1"/>
        </w:numPr>
        <w:ind w:left="360" w:right="0"/>
        <w:jc w:val="both"/>
        <w:rPr>
          <w:rFonts w:ascii="David" w:hAnsi="David" w:cs="David"/>
          <w:sz w:val="26"/>
          <w:szCs w:val="26"/>
          <w:rtl/>
        </w:rPr>
      </w:pPr>
      <w:r>
        <w:rPr>
          <w:rFonts w:ascii="David" w:hAnsi="David" w:cs="David"/>
          <w:sz w:val="26"/>
          <w:szCs w:val="26"/>
          <w:rtl/>
        </w:rPr>
        <w:t xml:space="preserve">ודבר מה נוסף: לעיתים רחוקות מזדמנת לו, ליושב בדין, האפשרות להיחשף למתרחש מחוץ לכותלי אולם בית המשפט בין בעלי הדין לעדים בהליך. בעניין זה הניח מנהל העיזבון עו"ד </w:t>
      </w:r>
      <w:proofErr w:type="spellStart"/>
      <w:r>
        <w:rPr>
          <w:rFonts w:ascii="David" w:hAnsi="David" w:cs="David"/>
          <w:sz w:val="26"/>
          <w:szCs w:val="26"/>
          <w:rtl/>
        </w:rPr>
        <w:t>חרחס</w:t>
      </w:r>
      <w:proofErr w:type="spellEnd"/>
      <w:r>
        <w:rPr>
          <w:rFonts w:ascii="David" w:hAnsi="David" w:cs="David"/>
          <w:sz w:val="26"/>
          <w:szCs w:val="26"/>
          <w:rtl/>
        </w:rPr>
        <w:t>, אשר מונה כאמור בידי בית המשפט, בעדותו מיום  12.1.25 את הדברים הבאים:</w:t>
      </w:r>
    </w:p>
    <w:p w14:paraId="1BB469D7" w14:textId="77777777" w:rsidR="00257300" w:rsidRDefault="00257300" w:rsidP="00543B48">
      <w:pPr>
        <w:pStyle w:val="af"/>
        <w:shd w:val="clear" w:color="auto" w:fill="auto"/>
        <w:spacing w:line="360" w:lineRule="auto"/>
        <w:ind w:hanging="1341"/>
        <w:jc w:val="both"/>
        <w:rPr>
          <w:rFonts w:ascii="Arial" w:hAnsi="Arial" w:cs="David"/>
          <w:sz w:val="26"/>
          <w:szCs w:val="26"/>
          <w:u w:val="none"/>
          <w:rtl/>
        </w:rPr>
      </w:pPr>
      <w:r>
        <w:rPr>
          <w:rFonts w:ascii="Arial" w:hAnsi="Arial" w:cs="David"/>
          <w:sz w:val="26"/>
          <w:szCs w:val="26"/>
          <w:u w:val="none"/>
          <w:rtl/>
        </w:rPr>
        <w:t>"אני אספר גם על מערכת היחסים הכלכלית והמורכבת עם ג</w:t>
      </w:r>
      <w:r w:rsidR="00543B48">
        <w:rPr>
          <w:rFonts w:ascii="Arial" w:hAnsi="Arial" w:cs="David" w:hint="cs"/>
          <w:sz w:val="26"/>
          <w:szCs w:val="26"/>
          <w:u w:val="none"/>
          <w:rtl/>
        </w:rPr>
        <w:t xml:space="preserve">. </w:t>
      </w:r>
      <w:r>
        <w:rPr>
          <w:rFonts w:ascii="Arial" w:hAnsi="Arial" w:cs="David"/>
          <w:sz w:val="26"/>
          <w:szCs w:val="26"/>
          <w:u w:val="none"/>
          <w:rtl/>
        </w:rPr>
        <w:t xml:space="preserve">ועם עוה"ד שלו </w:t>
      </w:r>
    </w:p>
    <w:p w14:paraId="734D0E41" w14:textId="77777777" w:rsidR="00257300" w:rsidRDefault="00257300" w:rsidP="00543B48">
      <w:pPr>
        <w:spacing w:line="360" w:lineRule="auto"/>
        <w:ind w:left="360"/>
        <w:jc w:val="both"/>
        <w:rPr>
          <w:rFonts w:ascii="David" w:hAnsi="David"/>
          <w:sz w:val="26"/>
          <w:szCs w:val="26"/>
          <w:rtl/>
        </w:rPr>
      </w:pPr>
      <w:r>
        <w:rPr>
          <w:rFonts w:ascii="David" w:hAnsi="David"/>
          <w:b/>
          <w:bCs/>
          <w:sz w:val="26"/>
          <w:szCs w:val="26"/>
          <w:rtl/>
        </w:rPr>
        <w:t>נ</w:t>
      </w:r>
      <w:r w:rsidR="00543B48">
        <w:rPr>
          <w:rFonts w:ascii="David" w:hAnsi="David" w:hint="cs"/>
          <w:b/>
          <w:bCs/>
          <w:sz w:val="26"/>
          <w:szCs w:val="26"/>
          <w:rtl/>
        </w:rPr>
        <w:t xml:space="preserve">. </w:t>
      </w:r>
      <w:r>
        <w:rPr>
          <w:rFonts w:ascii="David" w:hAnsi="David"/>
          <w:b/>
          <w:bCs/>
          <w:sz w:val="26"/>
          <w:szCs w:val="26"/>
          <w:rtl/>
        </w:rPr>
        <w:t>והתמריצים הכספיים שיש להם בהליכים האלה...</w:t>
      </w:r>
      <w:r w:rsidR="00543B48">
        <w:rPr>
          <w:rFonts w:ascii="David" w:hAnsi="David" w:hint="cs"/>
          <w:b/>
          <w:bCs/>
          <w:sz w:val="26"/>
          <w:szCs w:val="26"/>
          <w:rtl/>
        </w:rPr>
        <w:t xml:space="preserve"> פלוני </w:t>
      </w:r>
      <w:r>
        <w:rPr>
          <w:rFonts w:ascii="David" w:hAnsi="David"/>
          <w:b/>
          <w:bCs/>
          <w:sz w:val="26"/>
          <w:szCs w:val="26"/>
          <w:rtl/>
        </w:rPr>
        <w:t>עשה מה שהוא בדרך כלל עושה והוא איים בהל</w:t>
      </w:r>
      <w:r w:rsidR="00543B48">
        <w:rPr>
          <w:rFonts w:ascii="David" w:hAnsi="David"/>
          <w:b/>
          <w:bCs/>
          <w:sz w:val="26"/>
          <w:szCs w:val="26"/>
          <w:rtl/>
        </w:rPr>
        <w:t>יכים של פניה למשטרה על עו"ד מ</w:t>
      </w:r>
      <w:r w:rsidR="00543B48">
        <w:rPr>
          <w:rFonts w:ascii="David" w:hAnsi="David" w:hint="cs"/>
          <w:b/>
          <w:bCs/>
          <w:sz w:val="26"/>
          <w:szCs w:val="26"/>
          <w:rtl/>
        </w:rPr>
        <w:t>.</w:t>
      </w:r>
      <w:r>
        <w:rPr>
          <w:rFonts w:ascii="David" w:hAnsi="David"/>
          <w:b/>
          <w:bCs/>
          <w:sz w:val="26"/>
          <w:szCs w:val="26"/>
          <w:rtl/>
        </w:rPr>
        <w:t>, בא כוח היועמ"ש, ועו"ד פ</w:t>
      </w:r>
      <w:r w:rsidR="00543B48">
        <w:rPr>
          <w:rFonts w:ascii="David" w:hAnsi="David" w:hint="cs"/>
          <w:b/>
          <w:bCs/>
          <w:sz w:val="26"/>
          <w:szCs w:val="26"/>
          <w:rtl/>
        </w:rPr>
        <w:t xml:space="preserve">. </w:t>
      </w:r>
      <w:r>
        <w:rPr>
          <w:rFonts w:ascii="David" w:hAnsi="David"/>
          <w:b/>
          <w:bCs/>
          <w:sz w:val="26"/>
          <w:szCs w:val="26"/>
          <w:rtl/>
        </w:rPr>
        <w:t xml:space="preserve">, זה השיטה שלו השיטה שלו היא איומים ותקיפות והליכים משפטיים, גם נגדי הוא עשה את זה היינו בהליך אצל הרשמת ובה הוא ביקש שאני אוותר על חיסיון כדי שהוא </w:t>
      </w:r>
      <w:r>
        <w:rPr>
          <w:rFonts w:ascii="David" w:hAnsi="David"/>
          <w:b/>
          <w:bCs/>
          <w:sz w:val="26"/>
          <w:szCs w:val="26"/>
          <w:rtl/>
        </w:rPr>
        <w:lastRenderedPageBreak/>
        <w:t xml:space="preserve">יוכל להגיש נגדי תביעה בלשון הרע, מה שהוא עשה עם מרבית העדים והאנשים אפשר לראות את זה ואני מכיר את זה מההליכים שניהלתי, הוא פשוט מאוד פוגע בהם באמצעות של הליכים משפטיים או גורם להם איזה שהם נזקים, חלקם זה גם באלימות כדי למנוע מהם ניהול הליכים, כדי שלא יעידו לטובתו, סליחה שכדי שיעידו לטובתו. זה משהו שצריך לקחת בחשבון זה מבחינתי משהו חמור, שמגיע אדם ואומר ומאיים ומאיים על עדים או מאיים על באי כוח זה לא משהו שהוא שגרתי, זה מה שרציתי למסור" </w:t>
      </w:r>
      <w:r>
        <w:rPr>
          <w:rFonts w:ascii="David" w:hAnsi="David"/>
          <w:sz w:val="26"/>
          <w:szCs w:val="26"/>
          <w:rtl/>
        </w:rPr>
        <w:t>(עמ' 5 שו' 19-6. הדברים מופיעים בתמלול כנאמרים מפי עו"ד פ</w:t>
      </w:r>
      <w:r w:rsidR="00543B48">
        <w:rPr>
          <w:rFonts w:ascii="David" w:hAnsi="David" w:hint="cs"/>
          <w:sz w:val="26"/>
          <w:szCs w:val="26"/>
          <w:rtl/>
        </w:rPr>
        <w:t xml:space="preserve">. </w:t>
      </w:r>
      <w:r>
        <w:rPr>
          <w:rFonts w:ascii="David" w:hAnsi="David"/>
          <w:sz w:val="26"/>
          <w:szCs w:val="26"/>
          <w:rtl/>
        </w:rPr>
        <w:t>, אולם מדובר בחקירתו של עו"ד חרחס).</w:t>
      </w:r>
    </w:p>
    <w:p w14:paraId="6E28D9CF" w14:textId="77777777" w:rsidR="00A24283" w:rsidRDefault="00A24283" w:rsidP="00257300">
      <w:pPr>
        <w:spacing w:line="360" w:lineRule="auto"/>
        <w:ind w:left="360"/>
        <w:jc w:val="both"/>
        <w:rPr>
          <w:rFonts w:ascii="David" w:hAnsi="David"/>
          <w:sz w:val="26"/>
          <w:szCs w:val="26"/>
          <w:rtl/>
        </w:rPr>
      </w:pPr>
    </w:p>
    <w:p w14:paraId="3038C054" w14:textId="77777777" w:rsidR="00257300" w:rsidRDefault="00257300" w:rsidP="00543B48">
      <w:pPr>
        <w:spacing w:line="360" w:lineRule="auto"/>
        <w:ind w:left="360"/>
        <w:rPr>
          <w:rFonts w:ascii="David" w:hAnsi="David"/>
          <w:sz w:val="26"/>
          <w:szCs w:val="26"/>
          <w:rtl/>
        </w:rPr>
      </w:pPr>
      <w:r>
        <w:rPr>
          <w:rFonts w:ascii="David" w:hAnsi="David"/>
          <w:sz w:val="26"/>
          <w:szCs w:val="26"/>
          <w:rtl/>
        </w:rPr>
        <w:t>מנהל העיזבון הוסיף, כי שכרו של עו"ד ג</w:t>
      </w:r>
      <w:r w:rsidR="00543B48">
        <w:rPr>
          <w:rFonts w:ascii="David" w:hAnsi="David" w:hint="cs"/>
          <w:sz w:val="26"/>
          <w:szCs w:val="26"/>
          <w:rtl/>
        </w:rPr>
        <w:t xml:space="preserve">. </w:t>
      </w:r>
      <w:r>
        <w:rPr>
          <w:rFonts w:ascii="David" w:hAnsi="David"/>
          <w:sz w:val="26"/>
          <w:szCs w:val="26"/>
          <w:rtl/>
        </w:rPr>
        <w:t>שולם לו באחוזים (עמ' 6 שו' 33-34), דבר שהוכחש בידי עו"ד ג</w:t>
      </w:r>
      <w:r w:rsidR="00543B48">
        <w:rPr>
          <w:rFonts w:ascii="David" w:hAnsi="David" w:hint="cs"/>
          <w:sz w:val="26"/>
          <w:szCs w:val="26"/>
          <w:rtl/>
        </w:rPr>
        <w:t xml:space="preserve">. </w:t>
      </w:r>
      <w:r>
        <w:rPr>
          <w:rFonts w:ascii="David" w:hAnsi="David"/>
          <w:sz w:val="26"/>
          <w:szCs w:val="26"/>
          <w:rtl/>
        </w:rPr>
        <w:t>בחקירתו (עמ' 48 שו' 31-30).</w:t>
      </w:r>
    </w:p>
    <w:p w14:paraId="0C37202C" w14:textId="77777777" w:rsidR="00A24283" w:rsidRDefault="00A24283" w:rsidP="00257300">
      <w:pPr>
        <w:spacing w:line="360" w:lineRule="auto"/>
        <w:ind w:left="360"/>
        <w:rPr>
          <w:rFonts w:ascii="David" w:hAnsi="David"/>
          <w:sz w:val="26"/>
          <w:szCs w:val="26"/>
          <w:rtl/>
        </w:rPr>
      </w:pPr>
    </w:p>
    <w:p w14:paraId="39DA00AA" w14:textId="77777777" w:rsidR="00A24283" w:rsidRDefault="00257300" w:rsidP="00543B48">
      <w:pPr>
        <w:spacing w:line="360" w:lineRule="auto"/>
        <w:ind w:left="360"/>
        <w:jc w:val="both"/>
        <w:rPr>
          <w:rFonts w:ascii="David" w:hAnsi="David"/>
          <w:sz w:val="26"/>
          <w:szCs w:val="26"/>
          <w:rtl/>
        </w:rPr>
      </w:pPr>
      <w:r>
        <w:rPr>
          <w:rFonts w:ascii="David" w:hAnsi="David"/>
          <w:sz w:val="26"/>
          <w:szCs w:val="26"/>
          <w:rtl/>
        </w:rPr>
        <w:t>עוד נחשף בית המשפט, בהקלטה שהושמעה, להבטחה מפי ב"כ הנתבעים לעד ד</w:t>
      </w:r>
      <w:r w:rsidR="00543B48">
        <w:rPr>
          <w:rFonts w:ascii="David" w:hAnsi="David" w:hint="cs"/>
          <w:sz w:val="26"/>
          <w:szCs w:val="26"/>
          <w:rtl/>
        </w:rPr>
        <w:t>.</w:t>
      </w:r>
      <w:r>
        <w:rPr>
          <w:rFonts w:ascii="David" w:hAnsi="David"/>
          <w:sz w:val="26"/>
          <w:szCs w:val="26"/>
          <w:rtl/>
        </w:rPr>
        <w:t>כ</w:t>
      </w:r>
      <w:r w:rsidR="00543B48">
        <w:rPr>
          <w:rFonts w:ascii="David" w:hAnsi="David" w:hint="cs"/>
          <w:sz w:val="26"/>
          <w:szCs w:val="26"/>
          <w:rtl/>
        </w:rPr>
        <w:t>.</w:t>
      </w:r>
      <w:r>
        <w:rPr>
          <w:rFonts w:ascii="David" w:hAnsi="David"/>
          <w:sz w:val="26"/>
          <w:szCs w:val="26"/>
          <w:rtl/>
        </w:rPr>
        <w:t xml:space="preserve"> כי תמורת עדותו יקבל 5% מערך דירת המנוחה עד 150,000 ₪ (עמ' 70 ש' 7) העד הבהיר, כי מדובר בהחזר הוצאות גם עבור ההליך שהתנהל בבית המשפט בהרצליה (עמ' 70 שו'19-17). </w:t>
      </w:r>
    </w:p>
    <w:p w14:paraId="7B585AF0" w14:textId="77777777" w:rsidR="00A24283" w:rsidRDefault="00A24283" w:rsidP="00257300">
      <w:pPr>
        <w:spacing w:line="360" w:lineRule="auto"/>
        <w:ind w:left="360"/>
        <w:jc w:val="both"/>
        <w:rPr>
          <w:rFonts w:ascii="David" w:hAnsi="David"/>
          <w:sz w:val="26"/>
          <w:szCs w:val="26"/>
          <w:rtl/>
        </w:rPr>
      </w:pPr>
    </w:p>
    <w:p w14:paraId="07A59995" w14:textId="77777777" w:rsidR="00257300" w:rsidRDefault="00257300" w:rsidP="00257300">
      <w:pPr>
        <w:spacing w:line="360" w:lineRule="auto"/>
        <w:ind w:left="360"/>
        <w:jc w:val="both"/>
        <w:rPr>
          <w:rFonts w:ascii="David" w:hAnsi="David"/>
          <w:sz w:val="26"/>
          <w:szCs w:val="26"/>
          <w:rtl/>
        </w:rPr>
      </w:pPr>
      <w:r>
        <w:rPr>
          <w:rFonts w:ascii="David" w:hAnsi="David"/>
          <w:sz w:val="26"/>
          <w:szCs w:val="26"/>
          <w:rtl/>
        </w:rPr>
        <w:t>הדברים אושרו בידי ב"כ הנתבעים:</w:t>
      </w:r>
    </w:p>
    <w:p w14:paraId="7701AE49" w14:textId="77777777" w:rsidR="00257300" w:rsidRDefault="00257300" w:rsidP="00543B48">
      <w:pPr>
        <w:spacing w:line="360" w:lineRule="auto"/>
        <w:ind w:left="360"/>
        <w:jc w:val="both"/>
        <w:rPr>
          <w:rFonts w:ascii="David" w:hAnsi="David"/>
          <w:sz w:val="26"/>
          <w:szCs w:val="26"/>
          <w:rtl/>
        </w:rPr>
      </w:pPr>
      <w:r>
        <w:rPr>
          <w:rFonts w:ascii="David" w:hAnsi="David"/>
          <w:sz w:val="26"/>
          <w:szCs w:val="26"/>
          <w:rtl/>
        </w:rPr>
        <w:t>"</w:t>
      </w:r>
      <w:r>
        <w:rPr>
          <w:rFonts w:ascii="David" w:hAnsi="David"/>
          <w:b/>
          <w:bCs/>
          <w:sz w:val="26"/>
          <w:szCs w:val="26"/>
          <w:rtl/>
        </w:rPr>
        <w:t>אני מאשר לפרוטוקול שערכנו הסכם עם העד לגבי החזר הוצאותיו. הוא חשף את הפרשה שנים לפני שהתיק של הצוואה מתנהל, הוא השקיע סכומי עתק. הוא האיש שבעקבותיו, הוא הביא גם את ח</w:t>
      </w:r>
      <w:r w:rsidR="00543B48">
        <w:rPr>
          <w:rFonts w:ascii="David" w:hAnsi="David" w:hint="cs"/>
          <w:b/>
          <w:bCs/>
          <w:sz w:val="26"/>
          <w:szCs w:val="26"/>
          <w:rtl/>
        </w:rPr>
        <w:t>.</w:t>
      </w:r>
      <w:r>
        <w:rPr>
          <w:rFonts w:ascii="David" w:hAnsi="David"/>
          <w:b/>
          <w:bCs/>
          <w:sz w:val="26"/>
          <w:szCs w:val="26"/>
          <w:rtl/>
        </w:rPr>
        <w:t>א</w:t>
      </w:r>
      <w:r w:rsidR="00543B48">
        <w:rPr>
          <w:rFonts w:ascii="David" w:hAnsi="David" w:hint="cs"/>
          <w:b/>
          <w:bCs/>
          <w:sz w:val="26"/>
          <w:szCs w:val="26"/>
          <w:rtl/>
        </w:rPr>
        <w:t xml:space="preserve">. </w:t>
      </w:r>
      <w:r>
        <w:rPr>
          <w:rFonts w:ascii="David" w:hAnsi="David"/>
          <w:b/>
          <w:bCs/>
          <w:sz w:val="26"/>
          <w:szCs w:val="26"/>
          <w:rtl/>
        </w:rPr>
        <w:t>. ללא העד הזה האמת לא הייתה יוצאת לעולם והיורשים על פי דין בהסכמתם הסכימו שיהיה הסכם עם העד. אין בזה שום פסול. הוא נתן את עדותו, העיד בבית המשפט בהרצליה ללא אגורה אחת</w:t>
      </w:r>
      <w:r>
        <w:rPr>
          <w:rFonts w:ascii="David" w:hAnsi="David"/>
          <w:sz w:val="26"/>
          <w:szCs w:val="26"/>
          <w:rtl/>
        </w:rPr>
        <w:t xml:space="preserve">". </w:t>
      </w:r>
    </w:p>
    <w:p w14:paraId="16881976" w14:textId="77777777" w:rsidR="00257300" w:rsidRDefault="00257300" w:rsidP="00257300">
      <w:pPr>
        <w:spacing w:line="360" w:lineRule="auto"/>
        <w:ind w:left="360"/>
        <w:jc w:val="both"/>
        <w:rPr>
          <w:rFonts w:ascii="David" w:hAnsi="David"/>
          <w:sz w:val="26"/>
          <w:szCs w:val="26"/>
        </w:rPr>
      </w:pPr>
      <w:r>
        <w:rPr>
          <w:rFonts w:ascii="David" w:hAnsi="David"/>
          <w:sz w:val="26"/>
          <w:szCs w:val="26"/>
          <w:rtl/>
        </w:rPr>
        <w:t>מטבע הדברים, לאור האמור יש להתייחס לדברי אותם עדים בזהירות הראויה, בהינתן כי יכול ועדותם נגועה בהבטחה לקבלת תמורה כספית משמעותית.</w:t>
      </w:r>
    </w:p>
    <w:p w14:paraId="7E458FEA" w14:textId="77777777" w:rsidR="00F45D82" w:rsidRDefault="00F45D82" w:rsidP="00257300">
      <w:pPr>
        <w:spacing w:line="360" w:lineRule="auto"/>
        <w:ind w:firstLine="360"/>
        <w:jc w:val="both"/>
        <w:rPr>
          <w:rFonts w:ascii="David" w:hAnsi="David"/>
          <w:sz w:val="26"/>
          <w:szCs w:val="26"/>
          <w:rtl/>
        </w:rPr>
      </w:pPr>
    </w:p>
    <w:p w14:paraId="4DAF1239" w14:textId="77777777" w:rsidR="00257300" w:rsidRDefault="00257300" w:rsidP="00257300">
      <w:pPr>
        <w:spacing w:line="360" w:lineRule="auto"/>
        <w:ind w:firstLine="360"/>
        <w:jc w:val="both"/>
        <w:rPr>
          <w:rFonts w:ascii="David" w:hAnsi="David"/>
          <w:sz w:val="26"/>
          <w:szCs w:val="26"/>
          <w:rtl/>
        </w:rPr>
      </w:pPr>
      <w:r>
        <w:rPr>
          <w:rFonts w:ascii="David" w:hAnsi="David"/>
          <w:sz w:val="26"/>
          <w:szCs w:val="26"/>
          <w:rtl/>
        </w:rPr>
        <w:t>מצוידים באלה, נבחן את הדברים לגופם:</w:t>
      </w:r>
    </w:p>
    <w:p w14:paraId="505AE541" w14:textId="77777777" w:rsidR="00F45D82" w:rsidRDefault="00F45D82" w:rsidP="00257300">
      <w:pPr>
        <w:spacing w:line="360" w:lineRule="auto"/>
        <w:ind w:firstLine="360"/>
        <w:jc w:val="both"/>
        <w:rPr>
          <w:rFonts w:ascii="David" w:hAnsi="David"/>
          <w:sz w:val="26"/>
          <w:szCs w:val="26"/>
          <w:rtl/>
        </w:rPr>
      </w:pPr>
    </w:p>
    <w:p w14:paraId="4A19D291" w14:textId="77777777" w:rsidR="00257300" w:rsidRDefault="00257300" w:rsidP="00257300">
      <w:pPr>
        <w:spacing w:line="360" w:lineRule="auto"/>
        <w:ind w:firstLine="360"/>
        <w:jc w:val="both"/>
        <w:rPr>
          <w:rFonts w:ascii="David" w:hAnsi="David"/>
          <w:b/>
          <w:bCs/>
          <w:sz w:val="26"/>
          <w:szCs w:val="26"/>
          <w:u w:val="single"/>
          <w:rtl/>
        </w:rPr>
      </w:pPr>
      <w:r>
        <w:rPr>
          <w:rFonts w:ascii="David" w:hAnsi="David"/>
          <w:b/>
          <w:bCs/>
          <w:sz w:val="26"/>
          <w:szCs w:val="26"/>
          <w:u w:val="single"/>
          <w:rtl/>
        </w:rPr>
        <w:t>השפעה בלתי הוגנת</w:t>
      </w:r>
    </w:p>
    <w:p w14:paraId="5BAFEA5A" w14:textId="77777777" w:rsidR="00F45D82" w:rsidRDefault="00F45D82" w:rsidP="00257300">
      <w:pPr>
        <w:spacing w:line="360" w:lineRule="auto"/>
        <w:ind w:firstLine="360"/>
        <w:jc w:val="both"/>
        <w:rPr>
          <w:rFonts w:ascii="David" w:hAnsi="David"/>
          <w:b/>
          <w:bCs/>
          <w:sz w:val="26"/>
          <w:szCs w:val="26"/>
          <w:u w:val="single"/>
          <w:rtl/>
        </w:rPr>
      </w:pPr>
    </w:p>
    <w:p w14:paraId="06BE6B32" w14:textId="77777777" w:rsidR="00257300" w:rsidRDefault="00257300" w:rsidP="00257300">
      <w:pPr>
        <w:pStyle w:val="ad"/>
        <w:numPr>
          <w:ilvl w:val="0"/>
          <w:numId w:val="1"/>
        </w:numPr>
        <w:ind w:left="360" w:right="0"/>
        <w:jc w:val="both"/>
        <w:rPr>
          <w:rFonts w:ascii="David" w:hAnsi="David" w:cs="David"/>
          <w:b/>
          <w:bCs/>
          <w:sz w:val="26"/>
          <w:szCs w:val="26"/>
        </w:rPr>
      </w:pPr>
      <w:r>
        <w:rPr>
          <w:rFonts w:ascii="David" w:hAnsi="David" w:cs="David"/>
          <w:sz w:val="26"/>
          <w:szCs w:val="26"/>
          <w:rtl/>
        </w:rPr>
        <w:t xml:space="preserve">סע' 30 לחוק הירושה תשכ"ה – 1965, קובע: </w:t>
      </w:r>
    </w:p>
    <w:p w14:paraId="5223113D" w14:textId="77777777" w:rsidR="00257300" w:rsidRDefault="00257300" w:rsidP="00257300">
      <w:pPr>
        <w:spacing w:line="360" w:lineRule="auto"/>
        <w:ind w:left="360"/>
        <w:jc w:val="both"/>
        <w:rPr>
          <w:rFonts w:ascii="David" w:hAnsi="David"/>
          <w:b/>
          <w:bCs/>
          <w:sz w:val="26"/>
          <w:szCs w:val="26"/>
        </w:rPr>
      </w:pPr>
      <w:r>
        <w:rPr>
          <w:rFonts w:ascii="David" w:hAnsi="David"/>
          <w:b/>
          <w:bCs/>
          <w:sz w:val="26"/>
          <w:szCs w:val="26"/>
          <w:rtl/>
        </w:rPr>
        <w:lastRenderedPageBreak/>
        <w:t>"(א) הוראת צוואה שנעשתה מחמת אונס, איום, השפעה בלתי הוגנת, תחבולה או תרמית – בטלה".</w:t>
      </w:r>
    </w:p>
    <w:p w14:paraId="26593438" w14:textId="77777777" w:rsidR="00257300" w:rsidRDefault="00257300" w:rsidP="00257300">
      <w:pPr>
        <w:spacing w:line="360" w:lineRule="auto"/>
        <w:ind w:left="360"/>
        <w:jc w:val="both"/>
        <w:rPr>
          <w:rFonts w:ascii="David" w:hAnsi="David"/>
          <w:color w:val="000000"/>
          <w:sz w:val="26"/>
          <w:szCs w:val="26"/>
          <w:rtl/>
        </w:rPr>
      </w:pPr>
      <w:r>
        <w:rPr>
          <w:rFonts w:ascii="David" w:hAnsi="David"/>
          <w:color w:val="000000"/>
          <w:sz w:val="26"/>
          <w:szCs w:val="26"/>
          <w:rtl/>
        </w:rPr>
        <w:t xml:space="preserve">בפסק דינו בדנ"א 1516/95 </w:t>
      </w:r>
      <w:r>
        <w:rPr>
          <w:rFonts w:ascii="David" w:hAnsi="David"/>
          <w:b/>
          <w:bCs/>
          <w:color w:val="000000"/>
          <w:sz w:val="26"/>
          <w:szCs w:val="26"/>
          <w:rtl/>
        </w:rPr>
        <w:t>מרום נ' היועמ"ש</w:t>
      </w:r>
      <w:r>
        <w:rPr>
          <w:rFonts w:ascii="David" w:hAnsi="David"/>
          <w:color w:val="000000"/>
          <w:sz w:val="26"/>
          <w:szCs w:val="26"/>
          <w:rtl/>
        </w:rPr>
        <w:t xml:space="preserve">, מט(1) 331, קבע בית המשפט  4 מבחנים אשר בהם כדי לסייע לבית המשפט להכריע בדבר קיומה של השפעה בלתי הוגנת: </w:t>
      </w:r>
    </w:p>
    <w:p w14:paraId="473500C4" w14:textId="77777777" w:rsidR="00257300" w:rsidRDefault="00257300" w:rsidP="00257300">
      <w:pPr>
        <w:spacing w:line="360" w:lineRule="auto"/>
        <w:ind w:left="360"/>
        <w:jc w:val="both"/>
        <w:rPr>
          <w:rFonts w:ascii="David" w:hAnsi="David"/>
          <w:color w:val="000000"/>
          <w:sz w:val="26"/>
          <w:szCs w:val="26"/>
          <w:rtl/>
        </w:rPr>
      </w:pPr>
      <w:r>
        <w:rPr>
          <w:rFonts w:ascii="David" w:hAnsi="David"/>
          <w:color w:val="000000"/>
          <w:sz w:val="26"/>
          <w:szCs w:val="26"/>
          <w:rtl/>
        </w:rPr>
        <w:t xml:space="preserve">המבחן הראשון - תלות ועצמאות: האם המצווה בתקופה הרלוונטית לעשיית הצוואה היה עצמאי מבחינה פיזית ומבחינה שכלית – הכרתית. </w:t>
      </w:r>
    </w:p>
    <w:p w14:paraId="576B306D" w14:textId="77777777" w:rsidR="00257300" w:rsidRDefault="00257300" w:rsidP="00257300">
      <w:pPr>
        <w:spacing w:line="360" w:lineRule="auto"/>
        <w:ind w:firstLine="360"/>
        <w:jc w:val="both"/>
        <w:rPr>
          <w:rFonts w:ascii="David" w:hAnsi="David"/>
          <w:color w:val="000000"/>
          <w:sz w:val="26"/>
          <w:szCs w:val="26"/>
          <w:rtl/>
        </w:rPr>
      </w:pPr>
      <w:r>
        <w:rPr>
          <w:rFonts w:ascii="David" w:hAnsi="David"/>
          <w:color w:val="000000"/>
          <w:sz w:val="26"/>
          <w:szCs w:val="26"/>
          <w:rtl/>
        </w:rPr>
        <w:t xml:space="preserve">המבחן השני - תלות וסיוע. </w:t>
      </w:r>
    </w:p>
    <w:p w14:paraId="462D9B8A" w14:textId="77777777" w:rsidR="00257300" w:rsidRDefault="00257300" w:rsidP="00257300">
      <w:pPr>
        <w:spacing w:line="360" w:lineRule="auto"/>
        <w:ind w:left="360"/>
        <w:jc w:val="both"/>
        <w:rPr>
          <w:rFonts w:ascii="David" w:hAnsi="David"/>
          <w:color w:val="000000"/>
          <w:sz w:val="26"/>
          <w:szCs w:val="26"/>
          <w:rtl/>
        </w:rPr>
      </w:pPr>
      <w:r>
        <w:rPr>
          <w:rFonts w:ascii="David" w:hAnsi="David"/>
          <w:color w:val="000000"/>
          <w:sz w:val="26"/>
          <w:szCs w:val="26"/>
          <w:rtl/>
        </w:rPr>
        <w:t>המבחן השלישי - קשרי המנוח עם אחרים: האם המצווה בתקופה הרלוונטית לא היה עצמאי ונזקק לסיוע הזולת, מהו טיב הסיוע שניתן לו, מהו היקפו ומידת התלות של המצווה באותו סיוע ובמי שהעניק לו אותו. עוד יש לבחון האם המצווה היה מבודד ותלוי רק במסייע.</w:t>
      </w:r>
    </w:p>
    <w:p w14:paraId="5EB4E415" w14:textId="77777777" w:rsidR="00257300" w:rsidRDefault="00257300" w:rsidP="00257300">
      <w:pPr>
        <w:spacing w:line="360" w:lineRule="auto"/>
        <w:ind w:left="360"/>
        <w:jc w:val="both"/>
        <w:rPr>
          <w:rFonts w:ascii="David" w:hAnsi="David"/>
          <w:b/>
          <w:bCs/>
          <w:sz w:val="26"/>
          <w:szCs w:val="26"/>
          <w:rtl/>
        </w:rPr>
      </w:pPr>
      <w:r>
        <w:rPr>
          <w:rFonts w:ascii="David" w:hAnsi="David"/>
          <w:color w:val="000000"/>
          <w:sz w:val="26"/>
          <w:szCs w:val="26"/>
          <w:rtl/>
        </w:rPr>
        <w:t>המבחן הרביעי - נסיבות עריכת הצוואה: מעורבות נהנה בעריכת הצוואה יכולה ללמד על קיומה של השפעה בלתי הוגנת.</w:t>
      </w:r>
    </w:p>
    <w:p w14:paraId="5C9EE97F" w14:textId="77777777" w:rsidR="00257300" w:rsidRDefault="00257300" w:rsidP="00257300">
      <w:pPr>
        <w:spacing w:line="360" w:lineRule="auto"/>
        <w:jc w:val="both"/>
        <w:rPr>
          <w:rFonts w:ascii="David" w:hAnsi="David"/>
          <w:b/>
          <w:bCs/>
          <w:sz w:val="26"/>
          <w:szCs w:val="26"/>
          <w:u w:val="single"/>
          <w:rtl/>
        </w:rPr>
      </w:pPr>
    </w:p>
    <w:p w14:paraId="57708E3E" w14:textId="77777777" w:rsidR="00257300" w:rsidRDefault="00257300" w:rsidP="00257300">
      <w:pPr>
        <w:spacing w:line="360" w:lineRule="auto"/>
        <w:ind w:firstLine="360"/>
        <w:jc w:val="both"/>
        <w:rPr>
          <w:rFonts w:ascii="David" w:hAnsi="David"/>
          <w:b/>
          <w:bCs/>
          <w:sz w:val="26"/>
          <w:szCs w:val="26"/>
          <w:u w:val="single"/>
          <w:rtl/>
        </w:rPr>
      </w:pPr>
      <w:r>
        <w:rPr>
          <w:rFonts w:ascii="David" w:hAnsi="David"/>
          <w:b/>
          <w:bCs/>
          <w:sz w:val="26"/>
          <w:szCs w:val="26"/>
          <w:u w:val="single"/>
          <w:rtl/>
        </w:rPr>
        <w:t>מעורבות בעריכת הצוואה</w:t>
      </w:r>
    </w:p>
    <w:p w14:paraId="140DC9F3" w14:textId="77777777" w:rsidR="00F45D82" w:rsidRDefault="00F45D82" w:rsidP="00257300">
      <w:pPr>
        <w:spacing w:line="360" w:lineRule="auto"/>
        <w:ind w:firstLine="360"/>
        <w:jc w:val="both"/>
        <w:rPr>
          <w:rFonts w:ascii="David" w:hAnsi="David"/>
          <w:b/>
          <w:bCs/>
          <w:sz w:val="26"/>
          <w:szCs w:val="26"/>
          <w:u w:val="single"/>
          <w:rtl/>
        </w:rPr>
      </w:pPr>
    </w:p>
    <w:p w14:paraId="7009388E" w14:textId="77777777" w:rsidR="00257300" w:rsidRDefault="00257300" w:rsidP="00257300">
      <w:pPr>
        <w:pStyle w:val="ad"/>
        <w:numPr>
          <w:ilvl w:val="0"/>
          <w:numId w:val="1"/>
        </w:numPr>
        <w:ind w:left="360" w:right="0"/>
        <w:rPr>
          <w:rFonts w:ascii="David" w:hAnsi="David" w:cs="David"/>
          <w:b/>
          <w:bCs/>
          <w:sz w:val="26"/>
          <w:szCs w:val="26"/>
        </w:rPr>
      </w:pPr>
      <w:r>
        <w:rPr>
          <w:rFonts w:ascii="David" w:hAnsi="David" w:cs="David"/>
          <w:sz w:val="26"/>
          <w:szCs w:val="26"/>
          <w:rtl/>
        </w:rPr>
        <w:t>סע'  35 לחוק הירושה קובע כי "</w:t>
      </w:r>
      <w:r>
        <w:rPr>
          <w:rFonts w:ascii="David" w:hAnsi="David" w:cs="David"/>
          <w:b/>
          <w:bCs/>
          <w:sz w:val="26"/>
          <w:szCs w:val="26"/>
          <w:rtl/>
        </w:rPr>
        <w:t xml:space="preserve">הוראת צוואה, פרט לצוואה בעל-פה, המזכה את מי שערך אותה או היה עד לעשייתה או לקח באופן אחר חלק בעריכתה, והוראת צוואה המזכה בן-זוגו של אחד מאלה – בטלה." </w:t>
      </w:r>
    </w:p>
    <w:p w14:paraId="2CCB9227" w14:textId="77777777" w:rsidR="00257300" w:rsidRDefault="00257300" w:rsidP="00257300">
      <w:pPr>
        <w:spacing w:line="360" w:lineRule="auto"/>
        <w:ind w:left="360"/>
        <w:rPr>
          <w:rFonts w:ascii="David" w:hAnsi="David"/>
          <w:color w:val="000000"/>
          <w:sz w:val="26"/>
          <w:szCs w:val="26"/>
        </w:rPr>
      </w:pPr>
      <w:r>
        <w:rPr>
          <w:rFonts w:ascii="David" w:hAnsi="David"/>
          <w:color w:val="000000"/>
          <w:sz w:val="26"/>
          <w:szCs w:val="26"/>
          <w:rtl/>
        </w:rPr>
        <w:t>בע"א 3828/98 </w:t>
      </w:r>
      <w:r>
        <w:rPr>
          <w:rFonts w:ascii="David" w:hAnsi="David"/>
          <w:b/>
          <w:bCs/>
          <w:color w:val="000000"/>
          <w:sz w:val="26"/>
          <w:szCs w:val="26"/>
          <w:rtl/>
        </w:rPr>
        <w:t>רחל מיכקשווילי נ' דוד מחקשווילי</w:t>
      </w:r>
      <w:r>
        <w:rPr>
          <w:rFonts w:ascii="David" w:hAnsi="David"/>
          <w:color w:val="000000"/>
          <w:sz w:val="26"/>
          <w:szCs w:val="26"/>
        </w:rPr>
        <w:t xml:space="preserve">, </w:t>
      </w:r>
      <w:r>
        <w:rPr>
          <w:rFonts w:ascii="David" w:hAnsi="David"/>
          <w:color w:val="000000"/>
          <w:sz w:val="26"/>
          <w:szCs w:val="26"/>
          <w:rtl/>
        </w:rPr>
        <w:t>נד(2) 337 (2000) נקבע:</w:t>
      </w:r>
    </w:p>
    <w:p w14:paraId="18B2B1AB" w14:textId="77777777" w:rsidR="00257300" w:rsidRDefault="00257300" w:rsidP="00257300">
      <w:pPr>
        <w:spacing w:line="360" w:lineRule="auto"/>
        <w:ind w:left="360"/>
        <w:jc w:val="both"/>
        <w:rPr>
          <w:rFonts w:ascii="David" w:hAnsi="David"/>
          <w:b/>
          <w:bCs/>
          <w:color w:val="000000"/>
          <w:sz w:val="26"/>
          <w:szCs w:val="26"/>
          <w:rtl/>
        </w:rPr>
      </w:pPr>
      <w:r>
        <w:rPr>
          <w:rFonts w:ascii="David" w:hAnsi="David"/>
          <w:color w:val="000000"/>
          <w:sz w:val="26"/>
          <w:szCs w:val="26"/>
          <w:rtl/>
        </w:rPr>
        <w:t>"</w:t>
      </w:r>
      <w:r>
        <w:rPr>
          <w:rFonts w:ascii="David" w:hAnsi="David"/>
          <w:b/>
          <w:bCs/>
          <w:color w:val="000000"/>
          <w:sz w:val="26"/>
          <w:szCs w:val="26"/>
          <w:rtl/>
        </w:rPr>
        <w:t>סעיף 35 לחוק הירושה קובע, כי מי שלקח חלק בעריכת צוואה – הוראת הצוואה המזכה אותו, או את בן-זוגו, בטלה. ואולם אפשר שמעורבות הנהנה לא תגיע עד כדי לקיחת חלק בעריכת הצוואה, אך תהווה ראיה לכאורה להשפעה בלתי הוגנת על המצווה, או, למצער, שיקול רלוונטי להקמת חזקה בדבר קיומה של השפעה כזאת עליו" (דנ"א מרום [1], בעמ' 829). כך, למשל, נוכחות הנהנה בעת עריכת הצוואה על-ידי המצווה או מסירת פרטים אישיים על-ידי הנהנה למצווה, הוכרו בפסיקה כראיות לכאורה להשפעה לא הוגנת...במקרה שלפנינו, היה המנוח אדם עצמאי מבחינה פיזית, אולם מנטלית, תלותו במערערות הייתה מוחלטת. את כספו ואת נכסיו הפקיד בידיהן. את חייו ואת חיי משפחתו ניהל בהדרכתן, ולא ההין לקיים קשר כלשהו עם ילדיו ללא אישורן, הגם שהן הוא והן ילדיו רצו בכך. את הצוואה כתב המנוח בנוכחות המערערות..</w:t>
      </w:r>
      <w:r>
        <w:rPr>
          <w:rFonts w:ascii="David" w:hAnsi="David"/>
          <w:b/>
          <w:bCs/>
          <w:color w:val="000000"/>
          <w:sz w:val="26"/>
          <w:szCs w:val="26"/>
        </w:rPr>
        <w:t>."</w:t>
      </w:r>
    </w:p>
    <w:p w14:paraId="1A56BC3F" w14:textId="77777777" w:rsidR="00257300" w:rsidRDefault="00257300" w:rsidP="00257300">
      <w:pPr>
        <w:spacing w:line="360" w:lineRule="auto"/>
        <w:ind w:left="360"/>
        <w:jc w:val="both"/>
        <w:rPr>
          <w:rFonts w:ascii="David" w:hAnsi="David"/>
          <w:b/>
          <w:bCs/>
          <w:color w:val="000000"/>
          <w:sz w:val="26"/>
          <w:szCs w:val="26"/>
          <w:rtl/>
        </w:rPr>
      </w:pPr>
      <w:r>
        <w:rPr>
          <w:rFonts w:ascii="David" w:hAnsi="David"/>
          <w:color w:val="000000"/>
          <w:sz w:val="26"/>
          <w:szCs w:val="26"/>
          <w:rtl/>
        </w:rPr>
        <w:lastRenderedPageBreak/>
        <w:t>ועוד נקבע בע"א 1079/92 </w:t>
      </w:r>
      <w:r>
        <w:rPr>
          <w:rFonts w:ascii="David" w:hAnsi="David"/>
          <w:b/>
          <w:bCs/>
          <w:color w:val="000000"/>
          <w:sz w:val="26"/>
          <w:szCs w:val="26"/>
          <w:rtl/>
        </w:rPr>
        <w:t>ד"ר אברהם גדליה נ' כתון דאלי</w:t>
      </w:r>
      <w:r>
        <w:rPr>
          <w:rFonts w:ascii="David" w:hAnsi="David"/>
          <w:color w:val="000000"/>
          <w:sz w:val="26"/>
          <w:szCs w:val="26"/>
        </w:rPr>
        <w:t xml:space="preserve">, </w:t>
      </w:r>
      <w:r>
        <w:rPr>
          <w:rFonts w:ascii="David" w:hAnsi="David"/>
          <w:color w:val="000000"/>
          <w:sz w:val="26"/>
          <w:szCs w:val="26"/>
          <w:rtl/>
        </w:rPr>
        <w:t>מז(5) 431 (1993)"</w:t>
      </w:r>
      <w:r>
        <w:rPr>
          <w:rFonts w:ascii="David" w:hAnsi="David"/>
          <w:b/>
          <w:bCs/>
          <w:color w:val="000000"/>
          <w:sz w:val="26"/>
          <w:szCs w:val="26"/>
          <w:rtl/>
        </w:rPr>
        <w:t>ההוראה קובעת אפוא חזקה חלוטה, על סמך מבחן אובייקטיבי, לקיומה של השפעה לא הוגנת. יסודו של מבחן זה הוא בחשד כי יוזמת הנהנה בעריכת הצוואה לטובתו היא קצה הקרחון למעשים סמויים של השפעה שלא כדין על המצווה</w:t>
      </w:r>
      <w:r>
        <w:rPr>
          <w:rFonts w:ascii="David" w:hAnsi="David"/>
          <w:b/>
          <w:bCs/>
          <w:color w:val="000000"/>
          <w:sz w:val="26"/>
          <w:szCs w:val="26"/>
        </w:rPr>
        <w:t>."</w:t>
      </w:r>
    </w:p>
    <w:p w14:paraId="0C808F89" w14:textId="77777777" w:rsidR="00257300" w:rsidRDefault="00257300" w:rsidP="00257300">
      <w:pPr>
        <w:spacing w:line="360" w:lineRule="auto"/>
        <w:ind w:left="360"/>
        <w:jc w:val="both"/>
        <w:rPr>
          <w:rFonts w:ascii="David" w:hAnsi="David"/>
          <w:color w:val="000000"/>
          <w:sz w:val="26"/>
          <w:szCs w:val="26"/>
          <w:rtl/>
        </w:rPr>
      </w:pPr>
      <w:r>
        <w:rPr>
          <w:rFonts w:ascii="David" w:hAnsi="David"/>
          <w:color w:val="000000"/>
          <w:sz w:val="26"/>
          <w:szCs w:val="26"/>
          <w:rtl/>
        </w:rPr>
        <w:t>כך, שהדברים שלובים זה בזה.</w:t>
      </w:r>
    </w:p>
    <w:p w14:paraId="3B0F3BA8" w14:textId="77777777" w:rsidR="00A24283" w:rsidRDefault="00A24283" w:rsidP="00257300">
      <w:pPr>
        <w:spacing w:line="360" w:lineRule="auto"/>
        <w:ind w:left="360"/>
        <w:jc w:val="both"/>
        <w:rPr>
          <w:rFonts w:ascii="David" w:hAnsi="David"/>
          <w:color w:val="000000"/>
          <w:sz w:val="26"/>
          <w:szCs w:val="26"/>
          <w:rtl/>
        </w:rPr>
      </w:pPr>
    </w:p>
    <w:p w14:paraId="52708169" w14:textId="77777777" w:rsidR="00257300" w:rsidRDefault="00257300" w:rsidP="00A24283">
      <w:pPr>
        <w:pStyle w:val="ad"/>
        <w:numPr>
          <w:ilvl w:val="0"/>
          <w:numId w:val="1"/>
        </w:numPr>
        <w:ind w:left="360" w:right="0"/>
        <w:jc w:val="both"/>
        <w:rPr>
          <w:rFonts w:ascii="David" w:hAnsi="David" w:cs="David"/>
          <w:sz w:val="26"/>
          <w:szCs w:val="26"/>
        </w:rPr>
      </w:pPr>
      <w:r>
        <w:rPr>
          <w:rFonts w:ascii="David" w:hAnsi="David" w:cs="David"/>
          <w:sz w:val="26"/>
          <w:szCs w:val="26"/>
          <w:rtl/>
        </w:rPr>
        <w:t xml:space="preserve">בכל הנוגע למצבה של המנוחה, מן הראיות שהונחו בפני בית המשפט, ניתן ללמוד כי המנוחה הייתה אמנם שמורה מבחינה קוגניטיבית, בגילה המתקדם, אך פיזית הייתה מוגבלת ונזקקה לעזרה ולסיוע. נשוב בעניין זה לחוות דעתה של הדר' </w:t>
      </w:r>
      <w:proofErr w:type="spellStart"/>
      <w:r>
        <w:rPr>
          <w:rFonts w:ascii="David" w:hAnsi="David" w:cs="David"/>
          <w:sz w:val="26"/>
          <w:szCs w:val="26"/>
          <w:rtl/>
        </w:rPr>
        <w:t>פלדשטיין</w:t>
      </w:r>
      <w:proofErr w:type="spellEnd"/>
      <w:r>
        <w:rPr>
          <w:rFonts w:ascii="David" w:hAnsi="David" w:cs="David"/>
          <w:sz w:val="26"/>
          <w:szCs w:val="26"/>
          <w:rtl/>
        </w:rPr>
        <w:t xml:space="preserve"> נספח </w:t>
      </w:r>
      <w:proofErr w:type="spellStart"/>
      <w:r>
        <w:rPr>
          <w:rFonts w:ascii="David" w:hAnsi="David" w:cs="David"/>
          <w:sz w:val="26"/>
          <w:szCs w:val="26"/>
          <w:rtl/>
        </w:rPr>
        <w:t>יז</w:t>
      </w:r>
      <w:proofErr w:type="spellEnd"/>
      <w:r>
        <w:rPr>
          <w:rFonts w:ascii="David" w:hAnsi="David" w:cs="David"/>
          <w:sz w:val="26"/>
          <w:szCs w:val="26"/>
          <w:rtl/>
        </w:rPr>
        <w:t xml:space="preserve">' לתצהירו של התובע, בה התייחסה למצבה התפקודי של המנוחה: </w:t>
      </w:r>
    </w:p>
    <w:p w14:paraId="412169C5" w14:textId="77777777" w:rsidR="00F45D82" w:rsidRDefault="00F45D82" w:rsidP="00F45D82">
      <w:pPr>
        <w:pStyle w:val="ad"/>
        <w:ind w:left="360"/>
        <w:rPr>
          <w:rFonts w:ascii="David" w:hAnsi="David" w:cs="David"/>
          <w:sz w:val="26"/>
          <w:szCs w:val="26"/>
        </w:rPr>
      </w:pPr>
    </w:p>
    <w:p w14:paraId="39E36F20" w14:textId="77777777" w:rsidR="00257300" w:rsidRDefault="00257300" w:rsidP="00257300">
      <w:pPr>
        <w:pStyle w:val="ad"/>
        <w:rPr>
          <w:rFonts w:ascii="David" w:hAnsi="David" w:cs="David"/>
          <w:sz w:val="26"/>
          <w:szCs w:val="26"/>
          <w:rtl/>
        </w:rPr>
      </w:pPr>
      <w:r>
        <w:rPr>
          <w:rFonts w:ascii="David" w:hAnsi="David" w:cs="David"/>
          <w:noProof/>
          <w:sz w:val="26"/>
          <w:szCs w:val="26"/>
        </w:rPr>
        <w:drawing>
          <wp:inline distT="0" distB="0" distL="0" distR="0" wp14:anchorId="47B3F99A" wp14:editId="5E7B5D50">
            <wp:extent cx="5279390" cy="253619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9390" cy="2536190"/>
                    </a:xfrm>
                    <a:prstGeom prst="rect">
                      <a:avLst/>
                    </a:prstGeom>
                    <a:noFill/>
                    <a:ln>
                      <a:noFill/>
                    </a:ln>
                  </pic:spPr>
                </pic:pic>
              </a:graphicData>
            </a:graphic>
          </wp:inline>
        </w:drawing>
      </w:r>
    </w:p>
    <w:p w14:paraId="652B002E" w14:textId="77777777" w:rsidR="00257300" w:rsidRDefault="00257300" w:rsidP="00A24283">
      <w:pPr>
        <w:spacing w:line="360" w:lineRule="auto"/>
        <w:ind w:left="720"/>
        <w:jc w:val="both"/>
        <w:rPr>
          <w:rFonts w:ascii="David" w:hAnsi="David"/>
          <w:sz w:val="26"/>
          <w:szCs w:val="26"/>
          <w:rtl/>
        </w:rPr>
      </w:pPr>
      <w:r>
        <w:rPr>
          <w:rFonts w:ascii="David" w:hAnsi="David"/>
          <w:sz w:val="26"/>
          <w:szCs w:val="26"/>
          <w:rtl/>
        </w:rPr>
        <w:t>אם כן, עת נערכה הצוואה הייתה המנוחה במצב פיזי בו נזקקה לעזרת צד ג' והייתה             תלויה בסיוע זה. בנוסף, היות שהמנוחה העבירה לתובע את כלל הזכויות בדירתה, וכן את הכספים בחשבון הבנק שלה, הרי לנו תלות מוחלטת של המנוחה בתובע מבחינה פיזית ואף מן הפן הכלכלי, לאורך שנים. אין ספק כי זהו כר פורה לקיומה של השפעה בלתי הוגנת ולא ניתן לנתקו מן הצוואה שנערכה ומתוכנה של צוואה זו.</w:t>
      </w:r>
    </w:p>
    <w:p w14:paraId="3DB2D195" w14:textId="77777777" w:rsidR="00F45D82" w:rsidRDefault="00F45D82" w:rsidP="00257300">
      <w:pPr>
        <w:spacing w:line="360" w:lineRule="auto"/>
        <w:ind w:left="720"/>
        <w:jc w:val="both"/>
        <w:rPr>
          <w:rFonts w:ascii="David" w:hAnsi="David"/>
          <w:sz w:val="26"/>
          <w:szCs w:val="26"/>
          <w:rtl/>
        </w:rPr>
      </w:pPr>
    </w:p>
    <w:p w14:paraId="101F180D" w14:textId="77777777" w:rsidR="00257300" w:rsidRDefault="00257300" w:rsidP="00257300">
      <w:pPr>
        <w:spacing w:line="360" w:lineRule="auto"/>
        <w:ind w:firstLine="720"/>
        <w:rPr>
          <w:rFonts w:ascii="David" w:hAnsi="David"/>
          <w:sz w:val="26"/>
          <w:szCs w:val="26"/>
          <w:rtl/>
        </w:rPr>
      </w:pPr>
      <w:r>
        <w:rPr>
          <w:rFonts w:ascii="David" w:hAnsi="David"/>
          <w:sz w:val="26"/>
          <w:szCs w:val="26"/>
          <w:rtl/>
        </w:rPr>
        <w:t>הדברים עלו גם מן העדויות אשר נשמעו בפני בית המשפט:</w:t>
      </w:r>
    </w:p>
    <w:p w14:paraId="13EA52D0" w14:textId="77777777" w:rsidR="00F45D82" w:rsidRDefault="00F45D82" w:rsidP="00257300">
      <w:pPr>
        <w:spacing w:line="360" w:lineRule="auto"/>
        <w:ind w:firstLine="720"/>
        <w:rPr>
          <w:rFonts w:ascii="David" w:hAnsi="David"/>
          <w:sz w:val="26"/>
          <w:szCs w:val="26"/>
          <w:rtl/>
        </w:rPr>
      </w:pPr>
    </w:p>
    <w:p w14:paraId="1F77AFDC" w14:textId="77777777" w:rsidR="00A24283" w:rsidRDefault="00257300" w:rsidP="00543B48">
      <w:pPr>
        <w:pStyle w:val="ad"/>
        <w:numPr>
          <w:ilvl w:val="0"/>
          <w:numId w:val="1"/>
        </w:numPr>
        <w:ind w:right="0"/>
        <w:jc w:val="both"/>
        <w:rPr>
          <w:rFonts w:ascii="David" w:hAnsi="David" w:cs="David"/>
          <w:sz w:val="26"/>
          <w:szCs w:val="26"/>
        </w:rPr>
      </w:pPr>
      <w:r>
        <w:rPr>
          <w:rFonts w:ascii="David" w:hAnsi="David" w:cs="David"/>
          <w:sz w:val="26"/>
          <w:szCs w:val="26"/>
          <w:rtl/>
        </w:rPr>
        <w:t>הגב' ח</w:t>
      </w:r>
      <w:r w:rsidR="00543B48">
        <w:rPr>
          <w:rFonts w:ascii="David" w:hAnsi="David" w:cs="David" w:hint="cs"/>
          <w:sz w:val="26"/>
          <w:szCs w:val="26"/>
          <w:rtl/>
        </w:rPr>
        <w:t xml:space="preserve">. </w:t>
      </w:r>
      <w:r>
        <w:rPr>
          <w:rFonts w:ascii="David" w:hAnsi="David" w:cs="David"/>
          <w:sz w:val="26"/>
          <w:szCs w:val="26"/>
          <w:rtl/>
        </w:rPr>
        <w:t xml:space="preserve">העידה, כי המנוחה הייתה כאסירה בביתה (עמ' 52 </w:t>
      </w:r>
      <w:proofErr w:type="spellStart"/>
      <w:r>
        <w:rPr>
          <w:rFonts w:ascii="David" w:hAnsi="David" w:cs="David"/>
          <w:sz w:val="26"/>
          <w:szCs w:val="26"/>
          <w:rtl/>
        </w:rPr>
        <w:t>שו</w:t>
      </w:r>
      <w:proofErr w:type="spellEnd"/>
      <w:r>
        <w:rPr>
          <w:rFonts w:ascii="David" w:hAnsi="David" w:cs="David"/>
          <w:sz w:val="26"/>
          <w:szCs w:val="26"/>
          <w:rtl/>
        </w:rPr>
        <w:t xml:space="preserve">' 2), לשיטתה, מח' הרווחה בעיריית נתניה כשלה בטיפולה המנוחה (עמ' 53 </w:t>
      </w:r>
      <w:proofErr w:type="spellStart"/>
      <w:r>
        <w:rPr>
          <w:rFonts w:ascii="David" w:hAnsi="David" w:cs="David"/>
          <w:sz w:val="26"/>
          <w:szCs w:val="26"/>
          <w:rtl/>
        </w:rPr>
        <w:t>שו</w:t>
      </w:r>
      <w:proofErr w:type="spellEnd"/>
      <w:r>
        <w:rPr>
          <w:rFonts w:ascii="David" w:hAnsi="David" w:cs="David"/>
          <w:sz w:val="26"/>
          <w:szCs w:val="26"/>
          <w:rtl/>
        </w:rPr>
        <w:t xml:space="preserve">' 5-6). היא תיארה </w:t>
      </w:r>
      <w:r w:rsidR="00A24283">
        <w:rPr>
          <w:rFonts w:ascii="David" w:hAnsi="David" w:cs="David"/>
          <w:sz w:val="26"/>
          <w:szCs w:val="26"/>
          <w:rtl/>
        </w:rPr>
        <w:t>א</w:t>
      </w:r>
      <w:r w:rsidR="00A24283">
        <w:rPr>
          <w:rFonts w:ascii="David" w:hAnsi="David" w:cs="David" w:hint="cs"/>
          <w:sz w:val="26"/>
          <w:szCs w:val="26"/>
          <w:rtl/>
        </w:rPr>
        <w:t>ת</w:t>
      </w:r>
    </w:p>
    <w:p w14:paraId="4DA24A89" w14:textId="77777777" w:rsidR="00257300" w:rsidRPr="00A24283" w:rsidRDefault="00257300" w:rsidP="00543B48">
      <w:pPr>
        <w:spacing w:line="360" w:lineRule="auto"/>
        <w:ind w:left="357"/>
        <w:jc w:val="both"/>
        <w:rPr>
          <w:rFonts w:ascii="David" w:hAnsi="David"/>
          <w:sz w:val="26"/>
          <w:szCs w:val="26"/>
          <w:rtl/>
        </w:rPr>
      </w:pPr>
      <w:r w:rsidRPr="00A24283">
        <w:rPr>
          <w:rFonts w:ascii="David" w:hAnsi="David"/>
          <w:sz w:val="26"/>
          <w:szCs w:val="26"/>
          <w:rtl/>
        </w:rPr>
        <w:lastRenderedPageBreak/>
        <w:t>המנוחה כך: "</w:t>
      </w:r>
      <w:r w:rsidRPr="00A24283">
        <w:rPr>
          <w:rFonts w:ascii="David" w:hAnsi="David"/>
          <w:b/>
          <w:bCs/>
          <w:sz w:val="26"/>
          <w:szCs w:val="26"/>
          <w:rtl/>
        </w:rPr>
        <w:t>אישה שכלואה בדירה. אני מספרת מה היה ואם אתה אומר שזה לא נכון אתה משקר בבית המשפט. אישה כלואה בדירה, אסור לה לפתוח את הדלת לאיש, משל היתה תינוקת חסרת ישע ולא אישה צלולה ושמישהו נכנס שהוא לא זה, הפניקה שלה זה לתפוס את הטל' , היא אמרה 100 פעמים, להתקשר ל</w:t>
      </w:r>
      <w:r w:rsidR="00543B48">
        <w:rPr>
          <w:rFonts w:ascii="David" w:hAnsi="David" w:hint="cs"/>
          <w:b/>
          <w:bCs/>
          <w:sz w:val="26"/>
          <w:szCs w:val="26"/>
          <w:rtl/>
        </w:rPr>
        <w:t xml:space="preserve">פלוני </w:t>
      </w:r>
      <w:r w:rsidRPr="00A24283">
        <w:rPr>
          <w:rFonts w:ascii="David" w:hAnsi="David"/>
          <w:b/>
          <w:bCs/>
          <w:sz w:val="26"/>
          <w:szCs w:val="26"/>
          <w:rtl/>
        </w:rPr>
        <w:t xml:space="preserve">ושאסור לה לדבר עם אף אחד בלי </w:t>
      </w:r>
      <w:r w:rsidR="00543B48">
        <w:rPr>
          <w:rFonts w:ascii="David" w:hAnsi="David" w:hint="cs"/>
          <w:b/>
          <w:bCs/>
          <w:sz w:val="26"/>
          <w:szCs w:val="26"/>
          <w:rtl/>
        </w:rPr>
        <w:t>פלוני</w:t>
      </w:r>
      <w:r w:rsidRPr="00A24283">
        <w:rPr>
          <w:rFonts w:ascii="David" w:hAnsi="David"/>
          <w:b/>
          <w:bCs/>
          <w:sz w:val="26"/>
          <w:szCs w:val="26"/>
          <w:rtl/>
        </w:rPr>
        <w:t>. ככה אמרה"</w:t>
      </w:r>
      <w:r>
        <w:rPr>
          <w:rtl/>
        </w:rPr>
        <w:t xml:space="preserve"> </w:t>
      </w:r>
      <w:r w:rsidRPr="00A24283">
        <w:rPr>
          <w:rFonts w:ascii="David" w:hAnsi="David"/>
          <w:sz w:val="26"/>
          <w:szCs w:val="26"/>
          <w:rtl/>
        </w:rPr>
        <w:t>(עמ' 53 שו' 15-12)</w:t>
      </w:r>
      <w:r w:rsidR="000C403C">
        <w:rPr>
          <w:rFonts w:ascii="David" w:hAnsi="David" w:hint="cs"/>
          <w:sz w:val="26"/>
          <w:szCs w:val="26"/>
          <w:rtl/>
        </w:rPr>
        <w:t>.</w:t>
      </w:r>
    </w:p>
    <w:p w14:paraId="66124BC6" w14:textId="77777777" w:rsidR="00257300" w:rsidRDefault="00257300" w:rsidP="000C403C">
      <w:pPr>
        <w:spacing w:line="360" w:lineRule="auto"/>
        <w:ind w:left="357"/>
        <w:jc w:val="both"/>
        <w:rPr>
          <w:rFonts w:ascii="David" w:hAnsi="David"/>
          <w:sz w:val="26"/>
          <w:szCs w:val="26"/>
          <w:rtl/>
        </w:rPr>
      </w:pPr>
      <w:r>
        <w:rPr>
          <w:rFonts w:ascii="David" w:hAnsi="David"/>
          <w:sz w:val="26"/>
          <w:szCs w:val="26"/>
          <w:rtl/>
        </w:rPr>
        <w:t>היא הוסיפה: "</w:t>
      </w:r>
      <w:r>
        <w:rPr>
          <w:rFonts w:ascii="David" w:hAnsi="David"/>
          <w:b/>
          <w:bCs/>
          <w:sz w:val="26"/>
          <w:szCs w:val="26"/>
          <w:rtl/>
        </w:rPr>
        <w:t>כשבאתי עם האחיינית שלה לבקר אותה שנודע לה דרך הכתבה שהיא בחיים.. התובע לא הרשה לה לדבר, הרחמן הזה, לא הרשה לה לדבר עם האחיינית שלה, למה?"</w:t>
      </w:r>
      <w:r>
        <w:rPr>
          <w:rFonts w:ascii="David" w:hAnsi="David"/>
          <w:sz w:val="26"/>
          <w:szCs w:val="26"/>
          <w:rtl/>
        </w:rPr>
        <w:t xml:space="preserve"> (עמ' 53 שו' 20-18). </w:t>
      </w:r>
    </w:p>
    <w:p w14:paraId="66F1DB3F" w14:textId="77777777" w:rsidR="00257300" w:rsidRDefault="00257300" w:rsidP="00543B48">
      <w:pPr>
        <w:spacing w:line="360" w:lineRule="auto"/>
        <w:ind w:left="360"/>
        <w:jc w:val="both"/>
        <w:rPr>
          <w:rFonts w:ascii="David" w:hAnsi="David"/>
          <w:sz w:val="26"/>
          <w:szCs w:val="26"/>
          <w:rtl/>
        </w:rPr>
      </w:pPr>
      <w:r>
        <w:rPr>
          <w:rFonts w:ascii="David" w:hAnsi="David"/>
          <w:sz w:val="26"/>
          <w:szCs w:val="26"/>
          <w:rtl/>
        </w:rPr>
        <w:t>ועוד העידה הגב' ח</w:t>
      </w:r>
      <w:r w:rsidR="00543B48">
        <w:rPr>
          <w:rFonts w:ascii="David" w:hAnsi="David" w:hint="cs"/>
          <w:sz w:val="26"/>
          <w:szCs w:val="26"/>
          <w:rtl/>
        </w:rPr>
        <w:t>.</w:t>
      </w:r>
      <w:r>
        <w:rPr>
          <w:rFonts w:ascii="David" w:hAnsi="David"/>
          <w:sz w:val="26"/>
          <w:szCs w:val="26"/>
          <w:rtl/>
        </w:rPr>
        <w:t xml:space="preserve">: </w:t>
      </w:r>
      <w:r>
        <w:rPr>
          <w:rFonts w:ascii="David" w:hAnsi="David"/>
          <w:b/>
          <w:bCs/>
          <w:sz w:val="26"/>
          <w:szCs w:val="26"/>
          <w:rtl/>
        </w:rPr>
        <w:t>" תראה אישה בודדה בעולם, שנים היא אצלו, אין לה כבר נגישות  לכלום והיא מבודדת מהכל, לא יוצאת לחברות... שנתיים אסור היה לה לצאת מהבית</w:t>
      </w:r>
      <w:r>
        <w:rPr>
          <w:rFonts w:ascii="David" w:hAnsi="David"/>
          <w:sz w:val="26"/>
          <w:szCs w:val="26"/>
          <w:rtl/>
        </w:rPr>
        <w:t>" (עמ' 55 שו' 32-31, ועמ' 56 שו' 2).</w:t>
      </w:r>
    </w:p>
    <w:p w14:paraId="6774E470" w14:textId="77777777" w:rsidR="00257300" w:rsidRDefault="00257300" w:rsidP="00543B48">
      <w:pPr>
        <w:spacing w:line="360" w:lineRule="auto"/>
        <w:ind w:left="360"/>
        <w:rPr>
          <w:rFonts w:ascii="David" w:hAnsi="David"/>
          <w:sz w:val="26"/>
          <w:szCs w:val="26"/>
          <w:rtl/>
        </w:rPr>
      </w:pPr>
      <w:r>
        <w:rPr>
          <w:rFonts w:ascii="David" w:hAnsi="David"/>
          <w:sz w:val="26"/>
          <w:szCs w:val="26"/>
          <w:rtl/>
        </w:rPr>
        <w:t>הגב' ח</w:t>
      </w:r>
      <w:r w:rsidR="00543B48">
        <w:rPr>
          <w:rFonts w:ascii="David" w:hAnsi="David" w:hint="cs"/>
          <w:sz w:val="26"/>
          <w:szCs w:val="26"/>
          <w:rtl/>
        </w:rPr>
        <w:t xml:space="preserve">. </w:t>
      </w:r>
      <w:r>
        <w:rPr>
          <w:rFonts w:ascii="David" w:hAnsi="David"/>
          <w:sz w:val="26"/>
          <w:szCs w:val="26"/>
          <w:rtl/>
        </w:rPr>
        <w:t>סיפרה כי על דלת דירתה של המנוחה "</w:t>
      </w:r>
      <w:r>
        <w:rPr>
          <w:rFonts w:ascii="David" w:hAnsi="David"/>
          <w:b/>
          <w:bCs/>
          <w:sz w:val="26"/>
          <w:szCs w:val="26"/>
          <w:rtl/>
        </w:rPr>
        <w:t>ראיתי מנעולים לא מנעול</w:t>
      </w:r>
      <w:r>
        <w:rPr>
          <w:rFonts w:ascii="David" w:hAnsi="David"/>
          <w:sz w:val="26"/>
          <w:szCs w:val="26"/>
          <w:rtl/>
        </w:rPr>
        <w:t>" (עמ' 59 שו' 11).</w:t>
      </w:r>
    </w:p>
    <w:p w14:paraId="0A6C93C1" w14:textId="77777777" w:rsidR="00257300" w:rsidRDefault="00257300" w:rsidP="00257300">
      <w:pPr>
        <w:spacing w:line="360" w:lineRule="auto"/>
        <w:ind w:left="360"/>
        <w:jc w:val="both"/>
        <w:rPr>
          <w:rFonts w:ascii="David" w:hAnsi="David"/>
          <w:sz w:val="26"/>
          <w:szCs w:val="26"/>
          <w:rtl/>
        </w:rPr>
      </w:pPr>
      <w:r>
        <w:rPr>
          <w:rFonts w:ascii="David" w:hAnsi="David"/>
          <w:sz w:val="26"/>
          <w:szCs w:val="26"/>
          <w:rtl/>
        </w:rPr>
        <w:t xml:space="preserve">היא התייחסה לעדותה של המנוחה במשטרה ואמרה " </w:t>
      </w:r>
      <w:r>
        <w:rPr>
          <w:rFonts w:ascii="David" w:hAnsi="David"/>
          <w:b/>
          <w:bCs/>
          <w:sz w:val="26"/>
          <w:szCs w:val="26"/>
          <w:rtl/>
        </w:rPr>
        <w:t>לא רוצה לקבוע מה היה בעדות במשטרה. אני פגשתי אישה שהיתה תלויה בו באופן מוחלט, לקום, לצאת,  ללכת הכל כמו  חסר ישע. ראיתי אדם חסר ישע שתלוי לצורך העניין בשובה שלו מבחינתי</w:t>
      </w:r>
      <w:r>
        <w:rPr>
          <w:rtl/>
        </w:rPr>
        <w:t xml:space="preserve">" </w:t>
      </w:r>
      <w:r>
        <w:rPr>
          <w:rFonts w:ascii="David" w:hAnsi="David"/>
          <w:sz w:val="26"/>
          <w:szCs w:val="26"/>
          <w:rtl/>
        </w:rPr>
        <w:t>(עמ' 61 שו' 33-31).</w:t>
      </w:r>
    </w:p>
    <w:p w14:paraId="026CF848" w14:textId="77777777" w:rsidR="00F45D82" w:rsidRDefault="00F45D82" w:rsidP="00257300">
      <w:pPr>
        <w:spacing w:line="360" w:lineRule="auto"/>
        <w:ind w:left="360"/>
        <w:jc w:val="both"/>
        <w:rPr>
          <w:rFonts w:ascii="David" w:hAnsi="David"/>
          <w:sz w:val="26"/>
          <w:szCs w:val="26"/>
          <w:rtl/>
        </w:rPr>
      </w:pPr>
    </w:p>
    <w:p w14:paraId="297D993B" w14:textId="77777777" w:rsidR="00257300" w:rsidRDefault="00257300" w:rsidP="00543B48">
      <w:pPr>
        <w:pStyle w:val="ad"/>
        <w:numPr>
          <w:ilvl w:val="0"/>
          <w:numId w:val="1"/>
        </w:numPr>
        <w:ind w:left="360" w:right="0"/>
        <w:jc w:val="both"/>
        <w:rPr>
          <w:rFonts w:ascii="David" w:hAnsi="David" w:cs="David"/>
          <w:sz w:val="26"/>
          <w:szCs w:val="26"/>
          <w:rtl/>
        </w:rPr>
      </w:pPr>
      <w:r>
        <w:rPr>
          <w:rFonts w:ascii="David" w:hAnsi="David" w:cs="David"/>
          <w:sz w:val="26"/>
          <w:szCs w:val="26"/>
          <w:rtl/>
        </w:rPr>
        <w:t>עו"ד ג</w:t>
      </w:r>
      <w:r w:rsidR="00543B48">
        <w:rPr>
          <w:rFonts w:ascii="David" w:hAnsi="David" w:cs="David" w:hint="cs"/>
          <w:sz w:val="26"/>
          <w:szCs w:val="26"/>
          <w:rtl/>
        </w:rPr>
        <w:t xml:space="preserve">. </w:t>
      </w:r>
      <w:r>
        <w:rPr>
          <w:rFonts w:ascii="David" w:hAnsi="David" w:cs="David"/>
          <w:sz w:val="26"/>
          <w:szCs w:val="26"/>
          <w:rtl/>
        </w:rPr>
        <w:t xml:space="preserve">העיד, כי המנוחה מסרה לו כי התובע אינו מאיים עליה וכי היא אינה עושה דברים בניגוד לרצונה (עמ' 39 </w:t>
      </w:r>
      <w:proofErr w:type="spellStart"/>
      <w:r>
        <w:rPr>
          <w:rFonts w:ascii="David" w:hAnsi="David" w:cs="David"/>
          <w:sz w:val="26"/>
          <w:szCs w:val="26"/>
          <w:rtl/>
        </w:rPr>
        <w:t>שו</w:t>
      </w:r>
      <w:proofErr w:type="spellEnd"/>
      <w:r>
        <w:rPr>
          <w:rFonts w:ascii="David" w:hAnsi="David" w:cs="David"/>
          <w:sz w:val="26"/>
          <w:szCs w:val="26"/>
          <w:rtl/>
        </w:rPr>
        <w:t xml:space="preserve">' 23-22). לדבריו " </w:t>
      </w:r>
      <w:r>
        <w:rPr>
          <w:rFonts w:ascii="David" w:hAnsi="David" w:cs="David"/>
          <w:b/>
          <w:bCs/>
          <w:sz w:val="26"/>
          <w:szCs w:val="26"/>
          <w:rtl/>
        </w:rPr>
        <w:t xml:space="preserve">היא אמרה שעשתה צוואות אבל  רוצה לעשות צוואה בצורה מסודרת כי מה שהיה בכתבות ואחיינית שלה </w:t>
      </w:r>
      <w:r w:rsidR="00543B48">
        <w:rPr>
          <w:rFonts w:ascii="David" w:hAnsi="David" w:cs="David" w:hint="cs"/>
          <w:b/>
          <w:bCs/>
          <w:sz w:val="26"/>
          <w:szCs w:val="26"/>
          <w:rtl/>
        </w:rPr>
        <w:t xml:space="preserve">פלונית </w:t>
      </w:r>
      <w:r>
        <w:rPr>
          <w:rFonts w:ascii="David" w:hAnsi="David" w:cs="David"/>
          <w:b/>
          <w:bCs/>
          <w:sz w:val="26"/>
          <w:szCs w:val="26"/>
          <w:rtl/>
        </w:rPr>
        <w:t xml:space="preserve">שפתאום מופיעה אצלה בבית לאחר נתק מוחלט וחיפשה אותה ונעלמה לה ולא רוצה שאף אחד יצוץ ויקבל את המעט שיש לה. ישבתי </w:t>
      </w:r>
      <w:proofErr w:type="spellStart"/>
      <w:r>
        <w:rPr>
          <w:rFonts w:ascii="David" w:hAnsi="David" w:cs="David"/>
          <w:b/>
          <w:bCs/>
          <w:sz w:val="26"/>
          <w:szCs w:val="26"/>
          <w:rtl/>
        </w:rPr>
        <w:t>איתה</w:t>
      </w:r>
      <w:proofErr w:type="spellEnd"/>
      <w:r>
        <w:rPr>
          <w:rFonts w:ascii="David" w:hAnsi="David" w:cs="David"/>
          <w:b/>
          <w:bCs/>
          <w:sz w:val="26"/>
          <w:szCs w:val="26"/>
          <w:rtl/>
        </w:rPr>
        <w:t xml:space="preserve"> והכנתי שלד של הצוואה שלה"</w:t>
      </w:r>
      <w:r>
        <w:rPr>
          <w:rFonts w:ascii="David" w:hAnsi="David" w:cs="David"/>
          <w:sz w:val="26"/>
          <w:szCs w:val="26"/>
          <w:rtl/>
        </w:rPr>
        <w:t xml:space="preserve"> (עמ' 40 </w:t>
      </w:r>
      <w:proofErr w:type="spellStart"/>
      <w:r>
        <w:rPr>
          <w:rFonts w:ascii="David" w:hAnsi="David" w:cs="David"/>
          <w:sz w:val="26"/>
          <w:szCs w:val="26"/>
          <w:rtl/>
        </w:rPr>
        <w:t>שו</w:t>
      </w:r>
      <w:proofErr w:type="spellEnd"/>
      <w:r>
        <w:rPr>
          <w:rFonts w:ascii="David" w:hAnsi="David" w:cs="David"/>
          <w:sz w:val="26"/>
          <w:szCs w:val="26"/>
          <w:rtl/>
        </w:rPr>
        <w:t>' 14-11).</w:t>
      </w:r>
    </w:p>
    <w:p w14:paraId="526C3351" w14:textId="77777777" w:rsidR="00257300" w:rsidRDefault="00257300" w:rsidP="00257300">
      <w:pPr>
        <w:spacing w:line="360" w:lineRule="auto"/>
        <w:ind w:left="360"/>
        <w:jc w:val="both"/>
        <w:rPr>
          <w:rFonts w:ascii="David" w:hAnsi="David"/>
          <w:b/>
          <w:bCs/>
          <w:sz w:val="26"/>
          <w:szCs w:val="26"/>
          <w:rtl/>
        </w:rPr>
      </w:pPr>
      <w:r>
        <w:rPr>
          <w:rFonts w:ascii="David" w:hAnsi="David"/>
          <w:sz w:val="26"/>
          <w:szCs w:val="26"/>
          <w:rtl/>
        </w:rPr>
        <w:t xml:space="preserve">בנוסף לטענות אשר הועלו בנוגע לעניין של העד בתוצאות ההליך, העדה הנוספת לצוואה לא הובאה לעדות, והדבר פועל לחובתו של התובע, וראו </w:t>
      </w:r>
      <w:r>
        <w:rPr>
          <w:rFonts w:ascii="David" w:hAnsi="David"/>
          <w:color w:val="000000"/>
          <w:sz w:val="26"/>
          <w:szCs w:val="26"/>
          <w:rtl/>
        </w:rPr>
        <w:t>ע"א 8151/98 </w:t>
      </w:r>
      <w:r>
        <w:rPr>
          <w:rFonts w:ascii="David" w:hAnsi="David"/>
          <w:b/>
          <w:bCs/>
          <w:color w:val="000000"/>
          <w:sz w:val="26"/>
          <w:szCs w:val="26"/>
          <w:rtl/>
        </w:rPr>
        <w:t>ביאטריס שטרנברג נ' ד"ר אהרון צ'צ'יק</w:t>
      </w:r>
      <w:r>
        <w:rPr>
          <w:rFonts w:ascii="David" w:hAnsi="David"/>
          <w:color w:val="000000"/>
          <w:sz w:val="26"/>
          <w:szCs w:val="26"/>
        </w:rPr>
        <w:t xml:space="preserve">, </w:t>
      </w:r>
      <w:r>
        <w:rPr>
          <w:rFonts w:ascii="David" w:hAnsi="David"/>
          <w:color w:val="000000"/>
          <w:sz w:val="26"/>
          <w:szCs w:val="26"/>
          <w:rtl/>
        </w:rPr>
        <w:t>נו(1) 539 (2001) בו נקבע: "</w:t>
      </w:r>
      <w:r>
        <w:rPr>
          <w:rFonts w:ascii="David" w:hAnsi="David"/>
          <w:b/>
          <w:bCs/>
          <w:color w:val="000000"/>
          <w:sz w:val="26"/>
          <w:szCs w:val="26"/>
          <w:rtl/>
        </w:rPr>
        <w:t>ככלל, הימנעות צד מהבאת ראיה או מהעדת עד כמוה כראיה נסיבתית העשויה להקים לחובתו של אותו צד חזקה עובדתית כי אילו הובאה אותה ראיה, היה בה כדי לפגוע בגירסתו</w:t>
      </w:r>
      <w:r>
        <w:rPr>
          <w:rFonts w:ascii="David" w:hAnsi="David"/>
          <w:b/>
          <w:bCs/>
          <w:color w:val="000000"/>
          <w:sz w:val="26"/>
          <w:szCs w:val="26"/>
        </w:rPr>
        <w:t>"</w:t>
      </w:r>
      <w:r>
        <w:rPr>
          <w:rFonts w:ascii="David" w:hAnsi="David"/>
          <w:b/>
          <w:bCs/>
          <w:sz w:val="26"/>
          <w:szCs w:val="26"/>
          <w:rtl/>
        </w:rPr>
        <w:t>.</w:t>
      </w:r>
    </w:p>
    <w:p w14:paraId="1BF994D4" w14:textId="77777777" w:rsidR="00F45D82" w:rsidRDefault="00F45D82" w:rsidP="00257300">
      <w:pPr>
        <w:spacing w:line="360" w:lineRule="auto"/>
        <w:ind w:left="360"/>
        <w:jc w:val="both"/>
        <w:rPr>
          <w:rFonts w:ascii="David" w:hAnsi="David"/>
          <w:b/>
          <w:bCs/>
          <w:sz w:val="26"/>
          <w:szCs w:val="26"/>
          <w:rtl/>
        </w:rPr>
      </w:pPr>
    </w:p>
    <w:p w14:paraId="50CF39CB" w14:textId="77777777" w:rsidR="00257300" w:rsidRDefault="00257300" w:rsidP="00257300">
      <w:pPr>
        <w:pStyle w:val="ad"/>
        <w:numPr>
          <w:ilvl w:val="0"/>
          <w:numId w:val="1"/>
        </w:numPr>
        <w:ind w:left="360" w:right="0"/>
        <w:rPr>
          <w:rFonts w:ascii="David" w:hAnsi="David" w:cs="David"/>
          <w:sz w:val="26"/>
          <w:szCs w:val="26"/>
          <w:rtl/>
        </w:rPr>
      </w:pPr>
      <w:r>
        <w:rPr>
          <w:rFonts w:ascii="David" w:hAnsi="David" w:cs="David"/>
          <w:sz w:val="26"/>
          <w:szCs w:val="26"/>
          <w:rtl/>
        </w:rPr>
        <w:t xml:space="preserve">מנהל העיזבון עו"ד </w:t>
      </w:r>
      <w:proofErr w:type="spellStart"/>
      <w:r>
        <w:rPr>
          <w:rFonts w:ascii="David" w:hAnsi="David" w:cs="David"/>
          <w:sz w:val="26"/>
          <w:szCs w:val="26"/>
          <w:rtl/>
        </w:rPr>
        <w:t>חרחס</w:t>
      </w:r>
      <w:proofErr w:type="spellEnd"/>
      <w:r>
        <w:rPr>
          <w:rFonts w:ascii="David" w:hAnsi="David" w:cs="David"/>
          <w:sz w:val="26"/>
          <w:szCs w:val="26"/>
          <w:rtl/>
        </w:rPr>
        <w:t xml:space="preserve"> הוסיף בסוגיה זו:</w:t>
      </w:r>
    </w:p>
    <w:p w14:paraId="38E9041A" w14:textId="77777777" w:rsidR="00257300" w:rsidRDefault="00257300" w:rsidP="00543B48">
      <w:pPr>
        <w:spacing w:line="360" w:lineRule="auto"/>
        <w:ind w:left="360"/>
        <w:jc w:val="both"/>
        <w:rPr>
          <w:rFonts w:ascii="David" w:hAnsi="David"/>
          <w:sz w:val="26"/>
          <w:szCs w:val="26"/>
          <w:rtl/>
        </w:rPr>
      </w:pPr>
      <w:r>
        <w:rPr>
          <w:rFonts w:ascii="Arial" w:hAnsi="Arial"/>
          <w:b/>
          <w:bCs/>
          <w:sz w:val="26"/>
          <w:szCs w:val="26"/>
          <w:rtl/>
        </w:rPr>
        <w:lastRenderedPageBreak/>
        <w:t>"</w:t>
      </w:r>
      <w:r w:rsidR="00543B48">
        <w:rPr>
          <w:rFonts w:ascii="Arial" w:hAnsi="Arial" w:hint="cs"/>
          <w:b/>
          <w:bCs/>
          <w:sz w:val="26"/>
          <w:szCs w:val="26"/>
          <w:rtl/>
        </w:rPr>
        <w:t>פלוני</w:t>
      </w:r>
      <w:r>
        <w:rPr>
          <w:rFonts w:ascii="Arial" w:hAnsi="Arial"/>
          <w:b/>
          <w:bCs/>
          <w:sz w:val="26"/>
          <w:szCs w:val="26"/>
          <w:rtl/>
        </w:rPr>
        <w:t xml:space="preserve"> הודה בפניי שהסיבה היחידה שהצוואה הזאת היא נעשתה זה כמובן לא נעשה מרצונה זה לא היה לבקשתה הוא הביא את העו"ד שלו ג</w:t>
      </w:r>
      <w:r w:rsidR="00543B48">
        <w:rPr>
          <w:rFonts w:ascii="Arial" w:hAnsi="Arial" w:hint="cs"/>
          <w:b/>
          <w:bCs/>
          <w:sz w:val="26"/>
          <w:szCs w:val="26"/>
          <w:rtl/>
        </w:rPr>
        <w:t xml:space="preserve">. </w:t>
      </w:r>
      <w:r>
        <w:rPr>
          <w:rFonts w:ascii="Arial" w:hAnsi="Arial"/>
          <w:b/>
          <w:bCs/>
          <w:sz w:val="26"/>
          <w:szCs w:val="26"/>
          <w:rtl/>
        </w:rPr>
        <w:t>שיעשה את זה כי הוא פחד שיפסלו לו את יתר הצוואות המעורבות שלו בעריכת הצוואה היא הייתה 100% לא 99</w:t>
      </w:r>
      <w:r>
        <w:rPr>
          <w:rFonts w:ascii="Arial" w:hAnsi="Arial"/>
          <w:b/>
          <w:bCs/>
          <w:rtl/>
        </w:rPr>
        <w:t>",</w:t>
      </w:r>
      <w:r>
        <w:rPr>
          <w:rFonts w:ascii="David" w:hAnsi="David"/>
          <w:sz w:val="26"/>
          <w:szCs w:val="26"/>
          <w:rtl/>
        </w:rPr>
        <w:t xml:space="preserve"> (עמ' 7 </w:t>
      </w:r>
      <w:r w:rsidR="000C403C">
        <w:rPr>
          <w:rFonts w:ascii="David" w:hAnsi="David" w:hint="cs"/>
          <w:sz w:val="26"/>
          <w:szCs w:val="26"/>
          <w:rtl/>
        </w:rPr>
        <w:t xml:space="preserve">לפרוטוקול מיום 12.1.25 </w:t>
      </w:r>
      <w:r>
        <w:rPr>
          <w:rFonts w:ascii="David" w:hAnsi="David"/>
          <w:sz w:val="26"/>
          <w:szCs w:val="26"/>
          <w:rtl/>
        </w:rPr>
        <w:t>שו' 23-22). לדבריו, למנוחה הייתה תלות מוחלטת בתובע והיא הייתה נתונה באופן מוחלט לשליטתו (עמ' 7 שו' 38-37). יצויין, כי הדברים נמסרו למנהל העיזבון  במסגרת חקירתו את התובע, אשר הוצגה לבית המשפט (ראו נ'/3 ו- נ'/4).</w:t>
      </w:r>
    </w:p>
    <w:p w14:paraId="5E4F2DBD" w14:textId="77777777" w:rsidR="00F45D82" w:rsidRDefault="00F45D82" w:rsidP="00257300">
      <w:pPr>
        <w:spacing w:line="360" w:lineRule="auto"/>
        <w:ind w:left="360"/>
        <w:jc w:val="both"/>
        <w:rPr>
          <w:rFonts w:ascii="David" w:hAnsi="David"/>
          <w:sz w:val="26"/>
          <w:szCs w:val="26"/>
          <w:rtl/>
        </w:rPr>
      </w:pPr>
    </w:p>
    <w:p w14:paraId="1E9A92C4" w14:textId="77777777" w:rsidR="00257300" w:rsidRDefault="00257300" w:rsidP="00543B48">
      <w:pPr>
        <w:pStyle w:val="ad"/>
        <w:numPr>
          <w:ilvl w:val="0"/>
          <w:numId w:val="1"/>
        </w:numPr>
        <w:ind w:left="360" w:right="0"/>
        <w:rPr>
          <w:rFonts w:ascii="David" w:hAnsi="David" w:cs="David"/>
          <w:b/>
          <w:bCs/>
          <w:sz w:val="26"/>
          <w:szCs w:val="26"/>
          <w:rtl/>
        </w:rPr>
      </w:pPr>
      <w:r>
        <w:rPr>
          <w:rFonts w:ascii="David" w:hAnsi="David" w:cs="David"/>
          <w:sz w:val="26"/>
          <w:szCs w:val="26"/>
          <w:rtl/>
        </w:rPr>
        <w:t>מר ח</w:t>
      </w:r>
      <w:r w:rsidR="00543B48">
        <w:rPr>
          <w:rFonts w:ascii="David" w:hAnsi="David" w:cs="David" w:hint="cs"/>
          <w:sz w:val="26"/>
          <w:szCs w:val="26"/>
          <w:rtl/>
        </w:rPr>
        <w:t>.</w:t>
      </w:r>
      <w:r>
        <w:rPr>
          <w:rFonts w:ascii="David" w:hAnsi="David" w:cs="David"/>
          <w:sz w:val="26"/>
          <w:szCs w:val="26"/>
          <w:rtl/>
        </w:rPr>
        <w:t>א</w:t>
      </w:r>
      <w:r w:rsidR="00543B48">
        <w:rPr>
          <w:rFonts w:ascii="David" w:hAnsi="David" w:cs="David" w:hint="cs"/>
          <w:sz w:val="26"/>
          <w:szCs w:val="26"/>
          <w:rtl/>
        </w:rPr>
        <w:t xml:space="preserve">. </w:t>
      </w:r>
      <w:r>
        <w:rPr>
          <w:rFonts w:ascii="David" w:hAnsi="David" w:cs="David"/>
          <w:sz w:val="26"/>
          <w:szCs w:val="26"/>
          <w:rtl/>
        </w:rPr>
        <w:t>סיפר, כיצד הגיע לדירת המנוחה והבחין כי התובע נועל אותה בדירתה "</w:t>
      </w:r>
      <w:r w:rsidRPr="000F2436">
        <w:rPr>
          <w:rFonts w:ascii="David" w:hAnsi="David" w:cs="David"/>
          <w:b/>
          <w:bCs/>
          <w:sz w:val="26"/>
          <w:szCs w:val="26"/>
          <w:rtl/>
        </w:rPr>
        <w:t>כאילו היא כספת, שלושה מנעולים לא אחד</w:t>
      </w:r>
      <w:r w:rsidR="000F2436">
        <w:rPr>
          <w:rFonts w:ascii="David" w:hAnsi="David" w:cs="David" w:hint="cs"/>
          <w:sz w:val="26"/>
          <w:szCs w:val="26"/>
          <w:rtl/>
        </w:rPr>
        <w:t>"</w:t>
      </w:r>
      <w:r>
        <w:rPr>
          <w:rFonts w:ascii="David" w:hAnsi="David" w:cs="David"/>
          <w:sz w:val="26"/>
          <w:szCs w:val="26"/>
          <w:rtl/>
        </w:rPr>
        <w:t xml:space="preserve"> (עמ' 72 </w:t>
      </w:r>
      <w:proofErr w:type="spellStart"/>
      <w:r>
        <w:rPr>
          <w:rFonts w:ascii="David" w:hAnsi="David" w:cs="David"/>
          <w:sz w:val="26"/>
          <w:szCs w:val="26"/>
          <w:rtl/>
        </w:rPr>
        <w:t>שו</w:t>
      </w:r>
      <w:proofErr w:type="spellEnd"/>
      <w:r>
        <w:rPr>
          <w:rFonts w:ascii="David" w:hAnsi="David" w:cs="David"/>
          <w:sz w:val="26"/>
          <w:szCs w:val="26"/>
          <w:rtl/>
        </w:rPr>
        <w:t xml:space="preserve">' 28). הוא סיפר עוד, כי הגיע לבקר את המנוחה כאשר הייתה מאושפזת בבית החולים: </w:t>
      </w:r>
    </w:p>
    <w:p w14:paraId="2AFD1A48" w14:textId="77777777" w:rsidR="00257300" w:rsidRDefault="00257300" w:rsidP="00257300">
      <w:pPr>
        <w:spacing w:line="360" w:lineRule="auto"/>
        <w:ind w:left="360"/>
        <w:rPr>
          <w:rFonts w:ascii="David" w:hAnsi="David"/>
          <w:sz w:val="26"/>
          <w:szCs w:val="26"/>
        </w:rPr>
      </w:pPr>
      <w:r>
        <w:rPr>
          <w:rFonts w:ascii="David" w:hAnsi="David"/>
          <w:b/>
          <w:bCs/>
          <w:sz w:val="26"/>
          <w:szCs w:val="26"/>
          <w:rtl/>
        </w:rPr>
        <w:t xml:space="preserve">"הגענו כל יומיים שלושה לבקר אותה בבית החולים ולתדהמתנו  התובע  התנהג אלי בברוטליות בבית החולים ולא נתן לנו להתקרב אליה, היה תוקף, צועק, מקלל. אנשים פחדו ממנו </w:t>
      </w:r>
      <w:r>
        <w:rPr>
          <w:rFonts w:ascii="David" w:hAnsi="David"/>
          <w:sz w:val="26"/>
          <w:szCs w:val="26"/>
          <w:rtl/>
        </w:rPr>
        <w:t>(עמ' 73 שו' 3-1).</w:t>
      </w:r>
    </w:p>
    <w:p w14:paraId="4AE61505" w14:textId="77777777" w:rsidR="00257300" w:rsidRDefault="00257300" w:rsidP="000F2436">
      <w:pPr>
        <w:spacing w:line="360" w:lineRule="auto"/>
        <w:ind w:firstLine="360"/>
        <w:rPr>
          <w:rFonts w:ascii="David" w:hAnsi="David"/>
          <w:sz w:val="26"/>
          <w:szCs w:val="26"/>
          <w:rtl/>
        </w:rPr>
      </w:pPr>
      <w:r>
        <w:rPr>
          <w:rFonts w:ascii="David" w:hAnsi="David"/>
          <w:sz w:val="26"/>
          <w:szCs w:val="26"/>
          <w:rtl/>
        </w:rPr>
        <w:t>לטענתו</w:t>
      </w:r>
      <w:r>
        <w:rPr>
          <w:rFonts w:ascii="David" w:hAnsi="David"/>
          <w:b/>
          <w:bCs/>
          <w:sz w:val="26"/>
          <w:szCs w:val="26"/>
          <w:rtl/>
        </w:rPr>
        <w:t xml:space="preserve"> </w:t>
      </w:r>
      <w:r w:rsidR="000F2436">
        <w:rPr>
          <w:rFonts w:ascii="David" w:hAnsi="David" w:hint="cs"/>
          <w:b/>
          <w:bCs/>
          <w:sz w:val="26"/>
          <w:szCs w:val="26"/>
          <w:rtl/>
        </w:rPr>
        <w:t>"</w:t>
      </w:r>
      <w:r>
        <w:rPr>
          <w:rFonts w:ascii="David" w:hAnsi="David"/>
          <w:b/>
          <w:bCs/>
          <w:sz w:val="26"/>
          <w:szCs w:val="26"/>
          <w:rtl/>
        </w:rPr>
        <w:t xml:space="preserve">עלה שהיא מאד מפוחדת ממנו" </w:t>
      </w:r>
      <w:r>
        <w:rPr>
          <w:rFonts w:ascii="David" w:hAnsi="David"/>
          <w:sz w:val="26"/>
          <w:szCs w:val="26"/>
          <w:rtl/>
        </w:rPr>
        <w:t>(עמ' 73 שו' 23).</w:t>
      </w:r>
    </w:p>
    <w:p w14:paraId="77C14AFD" w14:textId="77777777" w:rsidR="00F45D82" w:rsidRDefault="00F45D82" w:rsidP="00257300">
      <w:pPr>
        <w:spacing w:line="360" w:lineRule="auto"/>
        <w:ind w:firstLine="360"/>
        <w:rPr>
          <w:rFonts w:ascii="David" w:hAnsi="David"/>
          <w:sz w:val="26"/>
          <w:szCs w:val="26"/>
          <w:rtl/>
        </w:rPr>
      </w:pPr>
    </w:p>
    <w:p w14:paraId="4D66B482" w14:textId="77777777" w:rsidR="00257300" w:rsidRDefault="00257300" w:rsidP="00257300">
      <w:pPr>
        <w:pStyle w:val="ad"/>
        <w:numPr>
          <w:ilvl w:val="0"/>
          <w:numId w:val="1"/>
        </w:numPr>
        <w:ind w:left="360" w:right="0"/>
        <w:rPr>
          <w:rFonts w:ascii="David" w:hAnsi="David" w:cs="David"/>
          <w:sz w:val="26"/>
          <w:szCs w:val="26"/>
          <w:rtl/>
        </w:rPr>
      </w:pPr>
      <w:r>
        <w:rPr>
          <w:rFonts w:ascii="David" w:hAnsi="David" w:cs="David"/>
          <w:sz w:val="26"/>
          <w:szCs w:val="26"/>
          <w:rtl/>
        </w:rPr>
        <w:t xml:space="preserve">הנתבעת העידה כי לא התקיים קשר בינה לבין המנוחה, וכי כשהגיעה לבית המנוחה, היה זה התובע אשר סילק אותה משם (עמ' 84 </w:t>
      </w:r>
      <w:proofErr w:type="spellStart"/>
      <w:r>
        <w:rPr>
          <w:rFonts w:ascii="David" w:hAnsi="David" w:cs="David"/>
          <w:sz w:val="26"/>
          <w:szCs w:val="26"/>
          <w:rtl/>
        </w:rPr>
        <w:t>שו</w:t>
      </w:r>
      <w:proofErr w:type="spellEnd"/>
      <w:r>
        <w:rPr>
          <w:rFonts w:ascii="David" w:hAnsi="David" w:cs="David"/>
          <w:sz w:val="26"/>
          <w:szCs w:val="26"/>
          <w:rtl/>
        </w:rPr>
        <w:t>' 20).</w:t>
      </w:r>
    </w:p>
    <w:p w14:paraId="7827CEF1" w14:textId="77777777" w:rsidR="00257300" w:rsidRDefault="00257300" w:rsidP="00257300">
      <w:pPr>
        <w:pStyle w:val="ad"/>
        <w:ind w:left="360"/>
        <w:rPr>
          <w:rFonts w:ascii="David" w:hAnsi="David" w:cs="David"/>
          <w:sz w:val="26"/>
          <w:szCs w:val="26"/>
        </w:rPr>
      </w:pPr>
    </w:p>
    <w:p w14:paraId="2A3AED16" w14:textId="77777777" w:rsidR="00257300" w:rsidRDefault="00257300" w:rsidP="00543B48">
      <w:pPr>
        <w:pStyle w:val="ad"/>
        <w:numPr>
          <w:ilvl w:val="0"/>
          <w:numId w:val="1"/>
        </w:numPr>
        <w:ind w:left="360" w:right="0"/>
        <w:jc w:val="both"/>
        <w:rPr>
          <w:rFonts w:ascii="David" w:hAnsi="David" w:cs="David"/>
          <w:sz w:val="26"/>
          <w:szCs w:val="26"/>
        </w:rPr>
      </w:pPr>
      <w:r>
        <w:rPr>
          <w:rFonts w:ascii="David" w:hAnsi="David" w:cs="David"/>
          <w:sz w:val="26"/>
          <w:szCs w:val="26"/>
          <w:rtl/>
        </w:rPr>
        <w:t>הגב' א</w:t>
      </w:r>
      <w:r w:rsidR="00543B48">
        <w:rPr>
          <w:rFonts w:ascii="David" w:hAnsi="David" w:cs="David" w:hint="cs"/>
          <w:sz w:val="26"/>
          <w:szCs w:val="26"/>
          <w:rtl/>
        </w:rPr>
        <w:t>.</w:t>
      </w:r>
      <w:r>
        <w:rPr>
          <w:rFonts w:ascii="David" w:hAnsi="David" w:cs="David"/>
          <w:sz w:val="26"/>
          <w:szCs w:val="26"/>
          <w:rtl/>
        </w:rPr>
        <w:t>ש</w:t>
      </w:r>
      <w:r w:rsidR="00543B48">
        <w:rPr>
          <w:rFonts w:ascii="David" w:hAnsi="David" w:cs="David" w:hint="cs"/>
          <w:sz w:val="26"/>
          <w:szCs w:val="26"/>
          <w:rtl/>
        </w:rPr>
        <w:t xml:space="preserve">. </w:t>
      </w:r>
      <w:r>
        <w:rPr>
          <w:rFonts w:ascii="David" w:hAnsi="David" w:cs="David"/>
          <w:sz w:val="26"/>
          <w:szCs w:val="26"/>
          <w:rtl/>
        </w:rPr>
        <w:t xml:space="preserve">, אשר שימשה מטפלת של המנוחה, סיפרה כי פנתה למחלקת הרווחה בעניין מצבה מעורר הדאגה של המנוחה, וכי אינה סבורה שבוצעה בדיקה מעמיקה בהמשך לפנייתה (עמ' 86 </w:t>
      </w:r>
      <w:proofErr w:type="spellStart"/>
      <w:r>
        <w:rPr>
          <w:rFonts w:ascii="David" w:hAnsi="David" w:cs="David"/>
          <w:sz w:val="26"/>
          <w:szCs w:val="26"/>
          <w:rtl/>
        </w:rPr>
        <w:t>שו</w:t>
      </w:r>
      <w:proofErr w:type="spellEnd"/>
      <w:r>
        <w:rPr>
          <w:rFonts w:ascii="David" w:hAnsi="David" w:cs="David"/>
          <w:sz w:val="26"/>
          <w:szCs w:val="26"/>
          <w:rtl/>
        </w:rPr>
        <w:t>' 12-10). לדבריה "</w:t>
      </w:r>
      <w:r>
        <w:rPr>
          <w:rFonts w:ascii="David" w:hAnsi="David" w:cs="David"/>
          <w:b/>
          <w:bCs/>
          <w:sz w:val="26"/>
          <w:szCs w:val="26"/>
          <w:rtl/>
        </w:rPr>
        <w:t>רוב הזמן הוא היה שם. היא פחדה לדבר בטל', אם הייתה מדברת בטל' אתי, היא כל הזמן אמרה שהיא צריכה לומר ל</w:t>
      </w:r>
      <w:r w:rsidR="00543B48">
        <w:rPr>
          <w:rFonts w:ascii="David" w:hAnsi="David" w:cs="David" w:hint="cs"/>
          <w:b/>
          <w:bCs/>
          <w:sz w:val="26"/>
          <w:szCs w:val="26"/>
          <w:rtl/>
        </w:rPr>
        <w:t xml:space="preserve">פלוני </w:t>
      </w:r>
      <w:r>
        <w:rPr>
          <w:rFonts w:ascii="David" w:hAnsi="David" w:cs="David"/>
          <w:b/>
          <w:bCs/>
          <w:sz w:val="26"/>
          <w:szCs w:val="26"/>
          <w:rtl/>
        </w:rPr>
        <w:t>מה היא עושה</w:t>
      </w:r>
      <w:r>
        <w:rPr>
          <w:rFonts w:ascii="David" w:hAnsi="David" w:cs="David"/>
          <w:sz w:val="26"/>
          <w:szCs w:val="26"/>
          <w:rtl/>
        </w:rPr>
        <w:t xml:space="preserve">" (עמ' 88 </w:t>
      </w:r>
      <w:proofErr w:type="spellStart"/>
      <w:r>
        <w:rPr>
          <w:rFonts w:ascii="David" w:hAnsi="David" w:cs="David"/>
          <w:sz w:val="26"/>
          <w:szCs w:val="26"/>
          <w:rtl/>
        </w:rPr>
        <w:t>שו</w:t>
      </w:r>
      <w:proofErr w:type="spellEnd"/>
      <w:r>
        <w:rPr>
          <w:rFonts w:ascii="David" w:hAnsi="David" w:cs="David"/>
          <w:sz w:val="26"/>
          <w:szCs w:val="26"/>
          <w:rtl/>
        </w:rPr>
        <w:t>' 16-15).</w:t>
      </w:r>
    </w:p>
    <w:p w14:paraId="31A63072" w14:textId="77777777" w:rsidR="00257300" w:rsidRDefault="00257300" w:rsidP="00257300">
      <w:pPr>
        <w:pStyle w:val="ad"/>
        <w:ind w:left="360"/>
        <w:jc w:val="both"/>
        <w:rPr>
          <w:rFonts w:ascii="David" w:hAnsi="David" w:cs="David"/>
          <w:sz w:val="26"/>
          <w:szCs w:val="26"/>
        </w:rPr>
      </w:pPr>
    </w:p>
    <w:p w14:paraId="4F9D5BE1" w14:textId="77777777" w:rsidR="00257300" w:rsidRDefault="00257300" w:rsidP="00543B48">
      <w:pPr>
        <w:pStyle w:val="ad"/>
        <w:numPr>
          <w:ilvl w:val="0"/>
          <w:numId w:val="1"/>
        </w:numPr>
        <w:ind w:left="360" w:right="0"/>
        <w:jc w:val="both"/>
        <w:rPr>
          <w:rFonts w:ascii="David" w:hAnsi="David" w:cs="David"/>
          <w:sz w:val="26"/>
          <w:szCs w:val="26"/>
        </w:rPr>
      </w:pPr>
      <w:r>
        <w:rPr>
          <w:rFonts w:ascii="David" w:hAnsi="David" w:cs="David"/>
          <w:sz w:val="26"/>
          <w:szCs w:val="26"/>
          <w:rtl/>
        </w:rPr>
        <w:t xml:space="preserve">עדותו של התובע בפני בית המשפט הייתה בלתי מהימנה בעליל. התובע התחמק מתשובות לשאלות לאורך כל חקירתו (וראו לדוגמא עמ' 26 </w:t>
      </w:r>
      <w:proofErr w:type="spellStart"/>
      <w:r>
        <w:rPr>
          <w:rFonts w:ascii="David" w:hAnsi="David" w:cs="David"/>
          <w:sz w:val="26"/>
          <w:szCs w:val="26"/>
          <w:rtl/>
        </w:rPr>
        <w:t>שו</w:t>
      </w:r>
      <w:proofErr w:type="spellEnd"/>
      <w:r>
        <w:rPr>
          <w:rFonts w:ascii="David" w:hAnsi="David" w:cs="David"/>
          <w:sz w:val="26"/>
          <w:szCs w:val="26"/>
          <w:rtl/>
        </w:rPr>
        <w:t xml:space="preserve">' 17-8, עמ' 28 </w:t>
      </w:r>
      <w:proofErr w:type="spellStart"/>
      <w:r>
        <w:rPr>
          <w:rFonts w:ascii="David" w:hAnsi="David" w:cs="David"/>
          <w:sz w:val="26"/>
          <w:szCs w:val="26"/>
          <w:rtl/>
        </w:rPr>
        <w:t>שו</w:t>
      </w:r>
      <w:proofErr w:type="spellEnd"/>
      <w:r>
        <w:rPr>
          <w:rFonts w:ascii="David" w:hAnsi="David" w:cs="David"/>
          <w:sz w:val="26"/>
          <w:szCs w:val="26"/>
          <w:rtl/>
        </w:rPr>
        <w:t>' 16-14),</w:t>
      </w:r>
      <w:r w:rsidR="000F2436">
        <w:rPr>
          <w:rFonts w:ascii="David" w:hAnsi="David" w:cs="David"/>
          <w:sz w:val="26"/>
          <w:szCs w:val="26"/>
          <w:rtl/>
        </w:rPr>
        <w:t xml:space="preserve"> זאת, בהלימה לדברי מנהל העיזבו</w:t>
      </w:r>
      <w:r w:rsidR="000F2436">
        <w:rPr>
          <w:rFonts w:ascii="David" w:hAnsi="David" w:cs="David" w:hint="cs"/>
          <w:sz w:val="26"/>
          <w:szCs w:val="26"/>
          <w:rtl/>
        </w:rPr>
        <w:t>ן</w:t>
      </w:r>
      <w:r>
        <w:rPr>
          <w:rFonts w:ascii="David" w:hAnsi="David" w:cs="David"/>
          <w:sz w:val="26"/>
          <w:szCs w:val="26"/>
          <w:rtl/>
        </w:rPr>
        <w:t>: "</w:t>
      </w:r>
      <w:r w:rsidR="00543B48">
        <w:rPr>
          <w:rFonts w:ascii="David" w:hAnsi="David" w:cs="David" w:hint="cs"/>
          <w:b/>
          <w:bCs/>
          <w:sz w:val="26"/>
          <w:szCs w:val="26"/>
          <w:rtl/>
        </w:rPr>
        <w:t>פלוני</w:t>
      </w:r>
      <w:r>
        <w:rPr>
          <w:rFonts w:ascii="David" w:hAnsi="David" w:cs="David"/>
          <w:b/>
          <w:bCs/>
          <w:sz w:val="26"/>
          <w:szCs w:val="26"/>
          <w:rtl/>
        </w:rPr>
        <w:t xml:space="preserve"> לפי התרשמותי הוא אדם לא אמין בעליל יש לו שיטות איך הוא משקר, כששואלים אותו שאלה אז או שהוא מאבד את הזיכרון הוא לא יודע או שהוא חוזר על השאלה.. ויש לו כל מיני שיטות</w:t>
      </w:r>
      <w:r>
        <w:rPr>
          <w:rFonts w:ascii="David" w:hAnsi="David" w:cs="David"/>
          <w:sz w:val="26"/>
          <w:szCs w:val="26"/>
          <w:rtl/>
        </w:rPr>
        <w:t xml:space="preserve">" (עמ' 6 </w:t>
      </w:r>
      <w:proofErr w:type="spellStart"/>
      <w:r>
        <w:rPr>
          <w:rFonts w:ascii="David" w:hAnsi="David" w:cs="David"/>
          <w:sz w:val="26"/>
          <w:szCs w:val="26"/>
          <w:rtl/>
        </w:rPr>
        <w:t>שו</w:t>
      </w:r>
      <w:proofErr w:type="spellEnd"/>
      <w:r>
        <w:rPr>
          <w:rFonts w:ascii="David" w:hAnsi="David" w:cs="David"/>
          <w:sz w:val="26"/>
          <w:szCs w:val="26"/>
          <w:rtl/>
        </w:rPr>
        <w:t>' 22-18).</w:t>
      </w:r>
    </w:p>
    <w:p w14:paraId="62DAB81A" w14:textId="77777777" w:rsidR="00257300" w:rsidRDefault="00257300" w:rsidP="00543B48">
      <w:pPr>
        <w:spacing w:line="360" w:lineRule="auto"/>
        <w:ind w:left="360"/>
        <w:rPr>
          <w:rFonts w:ascii="David" w:hAnsi="David"/>
          <w:sz w:val="26"/>
          <w:szCs w:val="26"/>
          <w:rtl/>
        </w:rPr>
      </w:pPr>
      <w:r>
        <w:rPr>
          <w:rFonts w:ascii="David" w:hAnsi="David"/>
          <w:sz w:val="26"/>
          <w:szCs w:val="26"/>
          <w:rtl/>
        </w:rPr>
        <w:t>התובע הודה</w:t>
      </w:r>
      <w:r w:rsidR="000F2436">
        <w:rPr>
          <w:rFonts w:ascii="David" w:hAnsi="David" w:hint="cs"/>
          <w:sz w:val="26"/>
          <w:szCs w:val="26"/>
          <w:rtl/>
        </w:rPr>
        <w:t>,</w:t>
      </w:r>
      <w:r>
        <w:rPr>
          <w:rFonts w:ascii="David" w:hAnsi="David"/>
          <w:sz w:val="26"/>
          <w:szCs w:val="26"/>
          <w:rtl/>
        </w:rPr>
        <w:t xml:space="preserve"> כי הוא שהכיר את עו"ד ג</w:t>
      </w:r>
      <w:r w:rsidR="00543B48">
        <w:rPr>
          <w:rFonts w:ascii="David" w:hAnsi="David" w:hint="cs"/>
          <w:sz w:val="26"/>
          <w:szCs w:val="26"/>
          <w:rtl/>
        </w:rPr>
        <w:t xml:space="preserve">. </w:t>
      </w:r>
      <w:r w:rsidR="000F2436">
        <w:rPr>
          <w:rFonts w:ascii="David" w:hAnsi="David"/>
          <w:sz w:val="26"/>
          <w:szCs w:val="26"/>
          <w:rtl/>
        </w:rPr>
        <w:t>עורך הצוואה (עמ' 31 שו' 32-31</w:t>
      </w:r>
      <w:r w:rsidR="000F2436">
        <w:rPr>
          <w:rFonts w:ascii="David" w:hAnsi="David" w:hint="cs"/>
          <w:sz w:val="26"/>
          <w:szCs w:val="26"/>
          <w:rtl/>
        </w:rPr>
        <w:t>)</w:t>
      </w:r>
      <w:r>
        <w:rPr>
          <w:rFonts w:ascii="David" w:hAnsi="David"/>
          <w:sz w:val="26"/>
          <w:szCs w:val="26"/>
          <w:rtl/>
        </w:rPr>
        <w:t xml:space="preserve"> ובמענה לשאלה מדוע לא ערך את הצוואה עו"ד ניטרלי השיב:</w:t>
      </w:r>
    </w:p>
    <w:p w14:paraId="7BD5B6D3" w14:textId="77777777" w:rsidR="00257300" w:rsidRDefault="00257300" w:rsidP="00257300">
      <w:pPr>
        <w:spacing w:line="360" w:lineRule="auto"/>
        <w:ind w:firstLine="360"/>
        <w:rPr>
          <w:rFonts w:ascii="David" w:hAnsi="David"/>
          <w:sz w:val="26"/>
          <w:szCs w:val="26"/>
          <w:rtl/>
        </w:rPr>
      </w:pPr>
      <w:r>
        <w:rPr>
          <w:rFonts w:ascii="David" w:hAnsi="David"/>
          <w:sz w:val="26"/>
          <w:szCs w:val="26"/>
          <w:rtl/>
        </w:rPr>
        <w:lastRenderedPageBreak/>
        <w:t>"</w:t>
      </w:r>
      <w:r>
        <w:rPr>
          <w:rFonts w:ascii="David" w:hAnsi="David"/>
          <w:b/>
          <w:bCs/>
          <w:sz w:val="26"/>
          <w:szCs w:val="26"/>
          <w:rtl/>
        </w:rPr>
        <w:t>איך היא תביא עו"ד היא חרשת לא יכולה לתקשר</w:t>
      </w:r>
      <w:r>
        <w:rPr>
          <w:rFonts w:ascii="David" w:hAnsi="David"/>
          <w:sz w:val="26"/>
          <w:szCs w:val="26"/>
          <w:rtl/>
        </w:rPr>
        <w:t>" (עמ' 31 שו' 36-35).</w:t>
      </w:r>
    </w:p>
    <w:p w14:paraId="50D3C6BF" w14:textId="77777777" w:rsidR="00F45D82" w:rsidRDefault="00F45D82" w:rsidP="00257300">
      <w:pPr>
        <w:spacing w:line="360" w:lineRule="auto"/>
        <w:ind w:firstLine="360"/>
        <w:rPr>
          <w:rFonts w:ascii="David" w:hAnsi="David"/>
          <w:sz w:val="26"/>
          <w:szCs w:val="26"/>
          <w:rtl/>
        </w:rPr>
      </w:pPr>
    </w:p>
    <w:p w14:paraId="677C5E3B" w14:textId="77777777" w:rsidR="00257300" w:rsidRDefault="00257300" w:rsidP="00916A9A">
      <w:pPr>
        <w:pStyle w:val="ad"/>
        <w:numPr>
          <w:ilvl w:val="0"/>
          <w:numId w:val="1"/>
        </w:numPr>
        <w:ind w:left="360" w:right="0"/>
        <w:jc w:val="both"/>
        <w:rPr>
          <w:rFonts w:ascii="David" w:hAnsi="David" w:cs="David"/>
          <w:sz w:val="26"/>
          <w:szCs w:val="26"/>
          <w:rtl/>
        </w:rPr>
      </w:pPr>
      <w:r>
        <w:rPr>
          <w:rFonts w:ascii="David" w:hAnsi="David" w:cs="David"/>
          <w:sz w:val="26"/>
          <w:szCs w:val="26"/>
          <w:rtl/>
        </w:rPr>
        <w:t>פרק לא מבוטל מן הדיון הוקדש לסוגיית יחסי המין בין התובע לבין המנוחה, כאשר התובע הודה לבסוף כי ק</w:t>
      </w:r>
      <w:r w:rsidR="000F2436">
        <w:rPr>
          <w:rFonts w:ascii="David" w:hAnsi="David" w:cs="David"/>
          <w:sz w:val="26"/>
          <w:szCs w:val="26"/>
          <w:rtl/>
        </w:rPr>
        <w:t xml:space="preserve">יים עם המנוחה יחסי מין, בהסכמה </w:t>
      </w:r>
      <w:r w:rsidR="000F2436">
        <w:rPr>
          <w:rFonts w:ascii="David" w:hAnsi="David" w:cs="David" w:hint="cs"/>
          <w:sz w:val="26"/>
          <w:szCs w:val="26"/>
          <w:rtl/>
        </w:rPr>
        <w:t>(</w:t>
      </w:r>
      <w:r>
        <w:rPr>
          <w:rFonts w:ascii="David" w:hAnsi="David" w:cs="David"/>
          <w:sz w:val="26"/>
          <w:szCs w:val="26"/>
          <w:rtl/>
        </w:rPr>
        <w:t xml:space="preserve">עמ' 21 </w:t>
      </w:r>
      <w:proofErr w:type="spellStart"/>
      <w:r>
        <w:rPr>
          <w:rFonts w:ascii="David" w:hAnsi="David" w:cs="David"/>
          <w:sz w:val="26"/>
          <w:szCs w:val="26"/>
          <w:rtl/>
        </w:rPr>
        <w:t>שו</w:t>
      </w:r>
      <w:proofErr w:type="spellEnd"/>
      <w:r>
        <w:rPr>
          <w:rFonts w:ascii="David" w:hAnsi="David" w:cs="David"/>
          <w:sz w:val="26"/>
          <w:szCs w:val="26"/>
          <w:rtl/>
        </w:rPr>
        <w:t>' 27), ואילו הנתבעים טענו כי מדובר באונס, ואף הציגו הקלטות התומכות בכך, לטענתם, ובכלל זאת עדותו של מר א</w:t>
      </w:r>
      <w:r w:rsidR="00916A9A">
        <w:rPr>
          <w:rFonts w:ascii="David" w:hAnsi="David" w:cs="David" w:hint="cs"/>
          <w:sz w:val="26"/>
          <w:szCs w:val="26"/>
          <w:rtl/>
        </w:rPr>
        <w:t>.</w:t>
      </w:r>
      <w:r>
        <w:rPr>
          <w:rFonts w:ascii="David" w:hAnsi="David" w:cs="David"/>
          <w:sz w:val="26"/>
          <w:szCs w:val="26"/>
          <w:rtl/>
        </w:rPr>
        <w:t>ח</w:t>
      </w:r>
      <w:r w:rsidR="00916A9A">
        <w:rPr>
          <w:rFonts w:ascii="David" w:hAnsi="David" w:cs="David" w:hint="cs"/>
          <w:sz w:val="26"/>
          <w:szCs w:val="26"/>
          <w:rtl/>
        </w:rPr>
        <w:t xml:space="preserve">. </w:t>
      </w:r>
      <w:r>
        <w:rPr>
          <w:rFonts w:ascii="David" w:hAnsi="David" w:cs="David"/>
          <w:sz w:val="26"/>
          <w:szCs w:val="26"/>
          <w:rtl/>
        </w:rPr>
        <w:t xml:space="preserve">, אשר ביצע את </w:t>
      </w:r>
      <w:proofErr w:type="spellStart"/>
      <w:r>
        <w:rPr>
          <w:rFonts w:ascii="David" w:hAnsi="David" w:cs="David"/>
          <w:sz w:val="26"/>
          <w:szCs w:val="26"/>
          <w:rtl/>
        </w:rPr>
        <w:t>תמלולי</w:t>
      </w:r>
      <w:proofErr w:type="spellEnd"/>
      <w:r>
        <w:rPr>
          <w:rFonts w:ascii="David" w:hAnsi="David" w:cs="David"/>
          <w:sz w:val="26"/>
          <w:szCs w:val="26"/>
          <w:rtl/>
        </w:rPr>
        <w:t xml:space="preserve"> ההקלטות.</w:t>
      </w:r>
    </w:p>
    <w:p w14:paraId="2937FD43" w14:textId="77777777" w:rsidR="00257300" w:rsidRDefault="00257300" w:rsidP="00EF48D7">
      <w:pPr>
        <w:pStyle w:val="ad"/>
        <w:ind w:left="360"/>
        <w:jc w:val="both"/>
        <w:rPr>
          <w:rFonts w:ascii="David" w:hAnsi="David" w:cs="David"/>
          <w:sz w:val="26"/>
          <w:szCs w:val="26"/>
        </w:rPr>
      </w:pPr>
      <w:r>
        <w:rPr>
          <w:rFonts w:ascii="David" w:hAnsi="David" w:cs="David"/>
          <w:sz w:val="26"/>
          <w:szCs w:val="26"/>
          <w:rtl/>
        </w:rPr>
        <w:t>כשלעצמי, סברתי כי אין בשאלה זו כדי להשפיע על ההכרעה בהליך זה, אשר מטרתו לבחון האם הפעיל התובע על המנוחה השפעה בלתי הוגנת, על יסוד המבחנים ש</w:t>
      </w:r>
      <w:r w:rsidR="00EF48D7">
        <w:rPr>
          <w:rFonts w:ascii="David" w:hAnsi="David" w:cs="David" w:hint="cs"/>
          <w:sz w:val="26"/>
          <w:szCs w:val="26"/>
          <w:rtl/>
        </w:rPr>
        <w:t xml:space="preserve">נקבעו </w:t>
      </w:r>
      <w:r>
        <w:rPr>
          <w:rFonts w:ascii="David" w:hAnsi="David" w:cs="David"/>
          <w:sz w:val="26"/>
          <w:szCs w:val="26"/>
          <w:rtl/>
        </w:rPr>
        <w:t>בנושא זה. מאחר שהראיות לאותו אונס נטען הובאו בדמות הקלטות אשר נטען כי בוצעו בהסכמת המנוחה מחד, בלא שהובאה ראיה חד משמעית לכך מאידך, ובהעדר רלוונטיות למחלוקת בהליך זה, לא מצאתי להסתמך עליהן במסגרת פסק הדין.</w:t>
      </w:r>
    </w:p>
    <w:p w14:paraId="63FBC888" w14:textId="77777777" w:rsidR="00257300" w:rsidRDefault="00257300" w:rsidP="00257300">
      <w:pPr>
        <w:pStyle w:val="ad"/>
        <w:jc w:val="both"/>
        <w:rPr>
          <w:rFonts w:ascii="David" w:hAnsi="David" w:cs="David"/>
          <w:sz w:val="26"/>
          <w:szCs w:val="26"/>
          <w:rtl/>
        </w:rPr>
      </w:pPr>
    </w:p>
    <w:p w14:paraId="4D48F767" w14:textId="77777777" w:rsidR="00257300" w:rsidRDefault="00257300" w:rsidP="00257300">
      <w:pPr>
        <w:pStyle w:val="ad"/>
        <w:numPr>
          <w:ilvl w:val="0"/>
          <w:numId w:val="1"/>
        </w:numPr>
        <w:ind w:left="360" w:right="0"/>
        <w:jc w:val="both"/>
        <w:rPr>
          <w:rFonts w:ascii="David" w:hAnsi="David" w:cs="David"/>
          <w:sz w:val="26"/>
          <w:szCs w:val="26"/>
          <w:rtl/>
        </w:rPr>
      </w:pPr>
      <w:r>
        <w:rPr>
          <w:rFonts w:ascii="David" w:hAnsi="David" w:cs="David"/>
          <w:sz w:val="26"/>
          <w:szCs w:val="26"/>
          <w:rtl/>
        </w:rPr>
        <w:t xml:space="preserve">כאן המקום לייחד מספר מילים לפסק דינו המפורט של כב' השופט הס בת"א </w:t>
      </w:r>
    </w:p>
    <w:p w14:paraId="0347F6C6" w14:textId="77777777" w:rsidR="00257300" w:rsidRDefault="00257300" w:rsidP="00257300">
      <w:pPr>
        <w:pStyle w:val="ad"/>
        <w:ind w:left="360"/>
        <w:jc w:val="both"/>
        <w:rPr>
          <w:rFonts w:ascii="David" w:hAnsi="David" w:cs="David"/>
          <w:sz w:val="26"/>
          <w:szCs w:val="26"/>
        </w:rPr>
      </w:pPr>
      <w:r>
        <w:rPr>
          <w:rFonts w:ascii="David" w:hAnsi="David" w:cs="David"/>
          <w:sz w:val="26"/>
          <w:szCs w:val="26"/>
          <w:rtl/>
        </w:rPr>
        <w:t>11088-02-19 בתביעת לשון הרע שהגיש כאמור התובע, בו מספר קביעות הנוגעות ליחסי התובע והמנוחה. זאת, לנוכח טענת הנתבעים לקיומו של השתק פלוגתא ביחס להליך שבפניי.</w:t>
      </w:r>
    </w:p>
    <w:p w14:paraId="7AD2C0EC" w14:textId="77777777" w:rsidR="00257300" w:rsidRDefault="00257300" w:rsidP="00257300">
      <w:pPr>
        <w:spacing w:line="360" w:lineRule="auto"/>
        <w:ind w:left="360"/>
        <w:jc w:val="both"/>
        <w:rPr>
          <w:rFonts w:ascii="David" w:hAnsi="David"/>
          <w:b/>
          <w:bCs/>
          <w:sz w:val="26"/>
          <w:szCs w:val="26"/>
        </w:rPr>
      </w:pPr>
      <w:r>
        <w:rPr>
          <w:rFonts w:ascii="David" w:hAnsi="David"/>
          <w:color w:val="000000"/>
          <w:sz w:val="26"/>
          <w:szCs w:val="26"/>
          <w:rtl/>
        </w:rPr>
        <w:t>בע"א 9551/04 </w:t>
      </w:r>
      <w:r>
        <w:rPr>
          <w:rFonts w:ascii="David" w:hAnsi="David"/>
          <w:b/>
          <w:bCs/>
          <w:color w:val="000000"/>
          <w:sz w:val="26"/>
          <w:szCs w:val="26"/>
          <w:rtl/>
        </w:rPr>
        <w:t>אספן בניה ופיתוח בע"מ נ' מדינת ישראל</w:t>
      </w:r>
      <w:r>
        <w:rPr>
          <w:rFonts w:ascii="David" w:hAnsi="David"/>
          <w:color w:val="000000"/>
          <w:sz w:val="26"/>
          <w:szCs w:val="26"/>
          <w:rtl/>
        </w:rPr>
        <w:t> (נבו 12.10.2009) נקבע כי "</w:t>
      </w:r>
      <w:r>
        <w:rPr>
          <w:rFonts w:ascii="David" w:hAnsi="David"/>
          <w:b/>
          <w:bCs/>
          <w:color w:val="000000"/>
          <w:sz w:val="26"/>
          <w:szCs w:val="26"/>
          <w:rtl/>
        </w:rPr>
        <w:t>השתק פלוגתא לא יחול אלא בהתקיים ארבעה תנאים עיקריים: קיומה של זהות עובדתית ומשפטית בין הפלוגתא שהוכרעה במסגרת פסק הדין הראשון לבין זו העומדת לדיון במקרה הנדון; שנית, קביעתו של ממצא פוזיטיבי באותה פלוגתא במסגרת פסק הדין הראשון, להבדיל מממצא שנקבע עקב היעדר הוכחה; שלישית, נדרש כי ההכרעה בפלוגתא הייתה חיונית לתוצאה הסופית שנקבעה בהתדיינות הראשונה; תנאי רביעי לביסוסו של השתק פלוגתא הוא זהות בעלי הדין בהתדיינות הראשונה שהוכרעה ובהתדיינות המאוחרת, או היות הצדדים בהתדיינות המאוחרת חליפיהם של הצדדים בהתדיינות הראשונה או היותם "קרובים משפטית" לבעלי הדין שהתדיינו במקרה הראשון</w:t>
      </w:r>
      <w:r>
        <w:rPr>
          <w:rFonts w:ascii="David" w:hAnsi="David"/>
          <w:b/>
          <w:bCs/>
          <w:color w:val="000000"/>
          <w:sz w:val="26"/>
          <w:szCs w:val="26"/>
        </w:rPr>
        <w:t>"</w:t>
      </w:r>
    </w:p>
    <w:p w14:paraId="02402A62" w14:textId="77777777" w:rsidR="00257300" w:rsidRDefault="00257300" w:rsidP="00EF48D7">
      <w:pPr>
        <w:spacing w:line="360" w:lineRule="auto"/>
        <w:ind w:left="360"/>
        <w:jc w:val="both"/>
        <w:rPr>
          <w:rFonts w:ascii="David" w:hAnsi="David"/>
          <w:sz w:val="26"/>
          <w:szCs w:val="26"/>
        </w:rPr>
      </w:pPr>
      <w:r>
        <w:rPr>
          <w:rFonts w:ascii="David" w:hAnsi="David"/>
          <w:sz w:val="26"/>
          <w:szCs w:val="26"/>
          <w:rtl/>
        </w:rPr>
        <w:t>מדובר בקביעות בהליך אשר התובע אמנם היה צד לו</w:t>
      </w:r>
      <w:r w:rsidR="00EF48D7">
        <w:rPr>
          <w:rFonts w:ascii="David" w:hAnsi="David" w:hint="cs"/>
          <w:sz w:val="26"/>
          <w:szCs w:val="26"/>
          <w:rtl/>
        </w:rPr>
        <w:t>,</w:t>
      </w:r>
      <w:r>
        <w:rPr>
          <w:rFonts w:ascii="David" w:hAnsi="David"/>
          <w:sz w:val="26"/>
          <w:szCs w:val="26"/>
          <w:rtl/>
        </w:rPr>
        <w:t xml:space="preserve"> אולם הנתבעים לא היו בעלי דין ב</w:t>
      </w:r>
      <w:r w:rsidR="00EF48D7">
        <w:rPr>
          <w:rFonts w:ascii="David" w:hAnsi="David" w:hint="cs"/>
          <w:sz w:val="26"/>
          <w:szCs w:val="26"/>
          <w:rtl/>
        </w:rPr>
        <w:t>ו</w:t>
      </w:r>
      <w:r>
        <w:rPr>
          <w:rFonts w:ascii="David" w:hAnsi="David"/>
          <w:sz w:val="26"/>
          <w:szCs w:val="26"/>
          <w:rtl/>
        </w:rPr>
        <w:t>, והם אינם קרובים משפטית לבעלי הדין בהליך, אזי אין מדובר בהשתק פלוגתא, והאמור בפסק הדין אינו מסייע לנתבעים בהליך הנוכחי.</w:t>
      </w:r>
    </w:p>
    <w:p w14:paraId="72A69364" w14:textId="77777777" w:rsidR="00257300" w:rsidRDefault="00257300" w:rsidP="00257300">
      <w:pPr>
        <w:pStyle w:val="ad"/>
        <w:jc w:val="both"/>
        <w:rPr>
          <w:rFonts w:ascii="David" w:hAnsi="David" w:cs="David"/>
          <w:sz w:val="26"/>
          <w:szCs w:val="26"/>
          <w:rtl/>
        </w:rPr>
      </w:pPr>
    </w:p>
    <w:p w14:paraId="7B716075" w14:textId="77777777" w:rsidR="00257300" w:rsidRDefault="00257300" w:rsidP="00EF48D7">
      <w:pPr>
        <w:pStyle w:val="ad"/>
        <w:numPr>
          <w:ilvl w:val="0"/>
          <w:numId w:val="1"/>
        </w:numPr>
        <w:ind w:left="360" w:right="0"/>
        <w:jc w:val="both"/>
        <w:rPr>
          <w:rFonts w:ascii="David" w:hAnsi="David" w:cs="David"/>
          <w:sz w:val="26"/>
          <w:szCs w:val="26"/>
          <w:rtl/>
        </w:rPr>
      </w:pPr>
      <w:r>
        <w:rPr>
          <w:rFonts w:ascii="David" w:hAnsi="David" w:cs="David"/>
          <w:sz w:val="26"/>
          <w:szCs w:val="26"/>
          <w:rtl/>
        </w:rPr>
        <w:lastRenderedPageBreak/>
        <w:t xml:space="preserve">להשלמת התמונה, נבחן גם את דברי המנוחה במשטרת ישראל ביום 19.12.18, נספח לח' לתצהירו של התובע, בהם אישרה המנוחה כי העבירה את דירתה לתובע, כי התובע מטפל באופן מוחלט בכספיה, כי היא מקיימת עמו זוגיות ומבקשת להינשא לו. יש </w:t>
      </w:r>
      <w:r w:rsidR="00EF48D7">
        <w:rPr>
          <w:rFonts w:ascii="David" w:hAnsi="David" w:cs="David" w:hint="cs"/>
          <w:sz w:val="26"/>
          <w:szCs w:val="26"/>
          <w:rtl/>
        </w:rPr>
        <w:t>בדברים אלה</w:t>
      </w:r>
      <w:r>
        <w:rPr>
          <w:rFonts w:ascii="David" w:hAnsi="David" w:cs="David"/>
          <w:sz w:val="26"/>
          <w:szCs w:val="26"/>
          <w:rtl/>
        </w:rPr>
        <w:t xml:space="preserve"> כדי ל</w:t>
      </w:r>
      <w:r w:rsidR="00EF48D7">
        <w:rPr>
          <w:rFonts w:ascii="David" w:hAnsi="David" w:cs="David" w:hint="cs"/>
          <w:sz w:val="26"/>
          <w:szCs w:val="26"/>
          <w:rtl/>
        </w:rPr>
        <w:t xml:space="preserve">הוות חיזוק לכך שהתובע שלט שליטה </w:t>
      </w:r>
      <w:r>
        <w:rPr>
          <w:rFonts w:ascii="David" w:hAnsi="David" w:cs="David"/>
          <w:sz w:val="26"/>
          <w:szCs w:val="26"/>
          <w:rtl/>
        </w:rPr>
        <w:t xml:space="preserve">מלאה </w:t>
      </w:r>
      <w:r w:rsidR="00EF48D7">
        <w:rPr>
          <w:rFonts w:ascii="David" w:hAnsi="David" w:cs="David" w:hint="cs"/>
          <w:sz w:val="26"/>
          <w:szCs w:val="26"/>
          <w:rtl/>
        </w:rPr>
        <w:t>ב</w:t>
      </w:r>
      <w:r>
        <w:rPr>
          <w:rFonts w:ascii="David" w:hAnsi="David" w:cs="David"/>
          <w:sz w:val="26"/>
          <w:szCs w:val="26"/>
          <w:rtl/>
        </w:rPr>
        <w:t>רכושה של המנוחה, ו</w:t>
      </w:r>
      <w:r w:rsidR="00EF48D7">
        <w:rPr>
          <w:rFonts w:ascii="David" w:hAnsi="David" w:cs="David" w:hint="cs"/>
          <w:sz w:val="26"/>
          <w:szCs w:val="26"/>
          <w:rtl/>
        </w:rPr>
        <w:t>כי היא הייתה תלויה בו מן הפן הכלכלי, אולם אין די ב</w:t>
      </w:r>
      <w:r>
        <w:rPr>
          <w:rFonts w:ascii="David" w:hAnsi="David" w:cs="David"/>
          <w:sz w:val="26"/>
          <w:szCs w:val="26"/>
          <w:rtl/>
        </w:rPr>
        <w:t xml:space="preserve">דברים </w:t>
      </w:r>
      <w:r w:rsidR="00EF48D7">
        <w:rPr>
          <w:rFonts w:ascii="David" w:hAnsi="David" w:cs="David" w:hint="cs"/>
          <w:sz w:val="26"/>
          <w:szCs w:val="26"/>
          <w:rtl/>
        </w:rPr>
        <w:t>ש</w:t>
      </w:r>
      <w:r>
        <w:rPr>
          <w:rFonts w:ascii="David" w:hAnsi="David" w:cs="David"/>
          <w:sz w:val="26"/>
          <w:szCs w:val="26"/>
          <w:rtl/>
        </w:rPr>
        <w:t xml:space="preserve">נמסרו 7 חודשים טרם עריכת הצוואה נשוא הליך זה </w:t>
      </w:r>
      <w:r w:rsidR="00EF48D7">
        <w:rPr>
          <w:rFonts w:ascii="David" w:hAnsi="David" w:cs="David" w:hint="cs"/>
          <w:sz w:val="26"/>
          <w:szCs w:val="26"/>
          <w:rtl/>
        </w:rPr>
        <w:t xml:space="preserve">כדי </w:t>
      </w:r>
      <w:r>
        <w:rPr>
          <w:rFonts w:ascii="David" w:hAnsi="David" w:cs="David"/>
          <w:sz w:val="26"/>
          <w:szCs w:val="26"/>
          <w:rtl/>
        </w:rPr>
        <w:t xml:space="preserve">לקבוע כי אותה צוואה נערכה מתוך רצונה החופשי של </w:t>
      </w:r>
      <w:r w:rsidR="00EF48D7">
        <w:rPr>
          <w:rFonts w:ascii="David" w:hAnsi="David" w:cs="David"/>
          <w:sz w:val="26"/>
          <w:szCs w:val="26"/>
          <w:rtl/>
        </w:rPr>
        <w:t>המנוחה וללא השפעה מצדו של התובע</w:t>
      </w:r>
      <w:r w:rsidR="00EF48D7">
        <w:rPr>
          <w:rFonts w:ascii="David" w:hAnsi="David" w:cs="David" w:hint="cs"/>
          <w:sz w:val="26"/>
          <w:szCs w:val="26"/>
          <w:rtl/>
        </w:rPr>
        <w:t>, כאשר בפני בית המשפט הונחו די עדויות בדבר הבידוד שכפה התובע על המנוחה, בנוסף להיותה תלויה בו.</w:t>
      </w:r>
    </w:p>
    <w:p w14:paraId="478E6675" w14:textId="77777777" w:rsidR="00257300" w:rsidRDefault="00257300" w:rsidP="00257300">
      <w:pPr>
        <w:pStyle w:val="ad"/>
        <w:jc w:val="both"/>
        <w:rPr>
          <w:rFonts w:ascii="David" w:hAnsi="David" w:cs="David"/>
          <w:sz w:val="26"/>
          <w:szCs w:val="26"/>
        </w:rPr>
      </w:pPr>
    </w:p>
    <w:p w14:paraId="3CFD7D62" w14:textId="77777777" w:rsidR="00257300" w:rsidRDefault="00257300" w:rsidP="00D936C6">
      <w:pPr>
        <w:pStyle w:val="ad"/>
        <w:numPr>
          <w:ilvl w:val="0"/>
          <w:numId w:val="1"/>
        </w:numPr>
        <w:ind w:left="360" w:right="0"/>
        <w:jc w:val="both"/>
        <w:rPr>
          <w:rFonts w:ascii="David" w:hAnsi="David" w:cs="David"/>
          <w:sz w:val="26"/>
          <w:szCs w:val="26"/>
        </w:rPr>
      </w:pPr>
      <w:r>
        <w:rPr>
          <w:rFonts w:ascii="David" w:hAnsi="David" w:cs="David"/>
          <w:sz w:val="26"/>
          <w:szCs w:val="26"/>
          <w:rtl/>
        </w:rPr>
        <w:t xml:space="preserve">עיון בתיק הרווחה אשר צורף בידי התובע כנספח </w:t>
      </w:r>
      <w:proofErr w:type="spellStart"/>
      <w:r>
        <w:rPr>
          <w:rFonts w:ascii="David" w:hAnsi="David" w:cs="David"/>
          <w:sz w:val="26"/>
          <w:szCs w:val="26"/>
          <w:rtl/>
        </w:rPr>
        <w:t>יג</w:t>
      </w:r>
      <w:proofErr w:type="spellEnd"/>
      <w:r>
        <w:rPr>
          <w:rFonts w:ascii="David" w:hAnsi="David" w:cs="David"/>
          <w:sz w:val="26"/>
          <w:szCs w:val="26"/>
          <w:rtl/>
        </w:rPr>
        <w:t xml:space="preserve">' לתצהירו מעלה, כי במועד הרלוונטי לעריכת הצוואה, 28.7.19, נערך ביקור בביתה של המנוחה, אשר שכבה במיטתה, נראתה חלשה, ומסרה שהיא בסדר ושאין לה כוח. קשר טלפוני נוצר ב-5.8.19, בו מסרה המטפלת לעו"ס כי מצבה של המנוחה השתפר וביום 15.8.19 התקיים ביקור בית נוסף בו היה מצבה של המנוחה טוב. </w:t>
      </w:r>
      <w:r w:rsidR="00D936C6">
        <w:rPr>
          <w:rFonts w:ascii="David" w:hAnsi="David" w:cs="David" w:hint="cs"/>
          <w:sz w:val="26"/>
          <w:szCs w:val="26"/>
          <w:rtl/>
        </w:rPr>
        <w:t xml:space="preserve">גם דיווחים אלה אינם מטים את הכף </w:t>
      </w:r>
      <w:r>
        <w:rPr>
          <w:rFonts w:ascii="David" w:hAnsi="David" w:cs="David"/>
          <w:sz w:val="26"/>
          <w:szCs w:val="26"/>
          <w:rtl/>
        </w:rPr>
        <w:t xml:space="preserve">באופן שיהיה בו כדי לשלול קיומה של השפעה </w:t>
      </w:r>
      <w:r w:rsidR="00D936C6">
        <w:rPr>
          <w:rFonts w:ascii="David" w:hAnsi="David" w:cs="David" w:hint="cs"/>
          <w:sz w:val="26"/>
          <w:szCs w:val="26"/>
          <w:rtl/>
        </w:rPr>
        <w:t>מצד התובע. ההפך הוא הנכון, נראה כי בימים הסמוכים לעריכת הצוואה סבלה המנוחה מחולשה פיזית ניכרת.</w:t>
      </w:r>
    </w:p>
    <w:p w14:paraId="63BFDB23" w14:textId="77777777" w:rsidR="00257300" w:rsidRDefault="00257300" w:rsidP="00257300">
      <w:pPr>
        <w:pStyle w:val="ad"/>
        <w:rPr>
          <w:rFonts w:ascii="David" w:hAnsi="David" w:cs="David"/>
          <w:sz w:val="26"/>
          <w:szCs w:val="26"/>
        </w:rPr>
      </w:pPr>
    </w:p>
    <w:p w14:paraId="5246B2F1" w14:textId="77777777" w:rsidR="00257300" w:rsidRDefault="00257300" w:rsidP="00916A9A">
      <w:pPr>
        <w:pStyle w:val="ad"/>
        <w:numPr>
          <w:ilvl w:val="0"/>
          <w:numId w:val="1"/>
        </w:numPr>
        <w:ind w:left="360" w:right="0"/>
        <w:jc w:val="both"/>
        <w:rPr>
          <w:rFonts w:ascii="David" w:hAnsi="David" w:cs="David"/>
          <w:sz w:val="26"/>
          <w:szCs w:val="26"/>
          <w:rtl/>
        </w:rPr>
      </w:pPr>
      <w:r>
        <w:rPr>
          <w:rFonts w:ascii="David" w:hAnsi="David" w:cs="David"/>
          <w:sz w:val="26"/>
          <w:szCs w:val="26"/>
          <w:rtl/>
        </w:rPr>
        <w:t xml:space="preserve">לאחר שסקרנו את כלל העדויות שנשמעו </w:t>
      </w:r>
      <w:r w:rsidR="00BB4733">
        <w:rPr>
          <w:rFonts w:ascii="David" w:hAnsi="David" w:cs="David"/>
          <w:sz w:val="26"/>
          <w:szCs w:val="26"/>
          <w:rtl/>
        </w:rPr>
        <w:t>בפני בית המשפט, לרבות הראיות שה</w:t>
      </w:r>
      <w:r w:rsidR="00BB4733">
        <w:rPr>
          <w:rFonts w:ascii="David" w:hAnsi="David" w:cs="David" w:hint="cs"/>
          <w:sz w:val="26"/>
          <w:szCs w:val="26"/>
          <w:rtl/>
        </w:rPr>
        <w:t>ציגו</w:t>
      </w:r>
      <w:r>
        <w:rPr>
          <w:rFonts w:ascii="David" w:hAnsi="David" w:cs="David"/>
          <w:sz w:val="26"/>
          <w:szCs w:val="26"/>
          <w:rtl/>
        </w:rPr>
        <w:t xml:space="preserve"> הצדדים, מצאתי להעדיף את גרסתם של </w:t>
      </w:r>
      <w:r w:rsidR="00D936C6">
        <w:rPr>
          <w:rFonts w:ascii="David" w:hAnsi="David" w:cs="David" w:hint="cs"/>
          <w:sz w:val="26"/>
          <w:szCs w:val="26"/>
          <w:rtl/>
        </w:rPr>
        <w:t xml:space="preserve">הנתבעת, של </w:t>
      </w:r>
      <w:r>
        <w:rPr>
          <w:rFonts w:ascii="David" w:hAnsi="David" w:cs="David"/>
          <w:sz w:val="26"/>
          <w:szCs w:val="26"/>
          <w:rtl/>
        </w:rPr>
        <w:t>מנהל העיזבון, של הגב' ח</w:t>
      </w:r>
      <w:r w:rsidR="00916A9A">
        <w:rPr>
          <w:rFonts w:ascii="David" w:hAnsi="David" w:cs="David" w:hint="cs"/>
          <w:sz w:val="26"/>
          <w:szCs w:val="26"/>
          <w:rtl/>
        </w:rPr>
        <w:t xml:space="preserve">. </w:t>
      </w:r>
      <w:r>
        <w:rPr>
          <w:rFonts w:ascii="David" w:hAnsi="David" w:cs="David"/>
          <w:sz w:val="26"/>
          <w:szCs w:val="26"/>
          <w:rtl/>
        </w:rPr>
        <w:t>, של הגב' ש</w:t>
      </w:r>
      <w:r w:rsidR="00916A9A">
        <w:rPr>
          <w:rFonts w:ascii="David" w:hAnsi="David" w:cs="David" w:hint="cs"/>
          <w:sz w:val="26"/>
          <w:szCs w:val="26"/>
          <w:rtl/>
        </w:rPr>
        <w:t xml:space="preserve">. </w:t>
      </w:r>
      <w:r>
        <w:rPr>
          <w:rFonts w:ascii="David" w:hAnsi="David" w:cs="David"/>
          <w:sz w:val="26"/>
          <w:szCs w:val="26"/>
          <w:rtl/>
        </w:rPr>
        <w:t>ושל מר א</w:t>
      </w:r>
      <w:r w:rsidR="00916A9A">
        <w:rPr>
          <w:rFonts w:ascii="David" w:hAnsi="David" w:cs="David" w:hint="cs"/>
          <w:sz w:val="26"/>
          <w:szCs w:val="26"/>
          <w:rtl/>
        </w:rPr>
        <w:t>.</w:t>
      </w:r>
      <w:r>
        <w:rPr>
          <w:rFonts w:ascii="David" w:hAnsi="David" w:cs="David"/>
          <w:sz w:val="26"/>
          <w:szCs w:val="26"/>
          <w:rtl/>
        </w:rPr>
        <w:t xml:space="preserve"> על פני דברי התובע ועו"ד ג</w:t>
      </w:r>
      <w:r w:rsidR="00916A9A">
        <w:rPr>
          <w:rFonts w:ascii="David" w:hAnsi="David" w:cs="David" w:hint="cs"/>
          <w:sz w:val="26"/>
          <w:szCs w:val="26"/>
          <w:rtl/>
        </w:rPr>
        <w:t xml:space="preserve">. </w:t>
      </w:r>
      <w:r>
        <w:rPr>
          <w:rFonts w:ascii="David" w:hAnsi="David" w:cs="David"/>
          <w:sz w:val="26"/>
          <w:szCs w:val="26"/>
          <w:rtl/>
        </w:rPr>
        <w:t xml:space="preserve">, </w:t>
      </w:r>
      <w:r w:rsidR="006372B9">
        <w:rPr>
          <w:rFonts w:ascii="David" w:hAnsi="David" w:cs="David" w:hint="cs"/>
          <w:sz w:val="26"/>
          <w:szCs w:val="26"/>
          <w:rtl/>
        </w:rPr>
        <w:t xml:space="preserve">ולקבוע כי התובע פעל לבידוד המנוחה מסביבתה. </w:t>
      </w:r>
      <w:r>
        <w:rPr>
          <w:rFonts w:ascii="David" w:hAnsi="David" w:cs="David"/>
          <w:sz w:val="26"/>
          <w:szCs w:val="26"/>
          <w:rtl/>
        </w:rPr>
        <w:t xml:space="preserve">אם נצרף לכך את העובדות שאינן שנויות במחלוקת, </w:t>
      </w:r>
      <w:r w:rsidR="00BB4733">
        <w:rPr>
          <w:rFonts w:ascii="David" w:hAnsi="David" w:cs="David" w:hint="cs"/>
          <w:sz w:val="26"/>
          <w:szCs w:val="26"/>
          <w:rtl/>
        </w:rPr>
        <w:t xml:space="preserve">היינו </w:t>
      </w:r>
      <w:r w:rsidR="00D936C6">
        <w:rPr>
          <w:rFonts w:ascii="David" w:hAnsi="David" w:cs="David" w:hint="cs"/>
          <w:sz w:val="26"/>
          <w:szCs w:val="26"/>
          <w:rtl/>
        </w:rPr>
        <w:t xml:space="preserve">מוגבלותה וחולשתה </w:t>
      </w:r>
      <w:r>
        <w:rPr>
          <w:rFonts w:ascii="David" w:hAnsi="David" w:cs="David"/>
          <w:sz w:val="26"/>
          <w:szCs w:val="26"/>
          <w:rtl/>
        </w:rPr>
        <w:t>הפיזית של המנוחה והיותה תלויה בתובע</w:t>
      </w:r>
      <w:r w:rsidR="00BB4733">
        <w:rPr>
          <w:rFonts w:ascii="David" w:hAnsi="David" w:cs="David" w:hint="cs"/>
          <w:sz w:val="26"/>
          <w:szCs w:val="26"/>
          <w:rtl/>
        </w:rPr>
        <w:t xml:space="preserve"> פיזית וכלכלית</w:t>
      </w:r>
      <w:r>
        <w:rPr>
          <w:rFonts w:ascii="David" w:hAnsi="David" w:cs="David"/>
          <w:sz w:val="26"/>
          <w:szCs w:val="26"/>
          <w:rtl/>
        </w:rPr>
        <w:t xml:space="preserve">, וכן את מעורבותו </w:t>
      </w:r>
      <w:r w:rsidR="00D936C6">
        <w:rPr>
          <w:rFonts w:ascii="David" w:hAnsi="David" w:cs="David" w:hint="cs"/>
          <w:sz w:val="26"/>
          <w:szCs w:val="26"/>
          <w:rtl/>
        </w:rPr>
        <w:t xml:space="preserve">הברורה של </w:t>
      </w:r>
      <w:r>
        <w:rPr>
          <w:rFonts w:ascii="David" w:hAnsi="David" w:cs="David"/>
          <w:sz w:val="26"/>
          <w:szCs w:val="26"/>
          <w:rtl/>
        </w:rPr>
        <w:t>התובע בעריכת הצוואה</w:t>
      </w:r>
      <w:r w:rsidR="006372B9">
        <w:rPr>
          <w:rFonts w:ascii="David" w:hAnsi="David" w:cs="David" w:hint="cs"/>
          <w:sz w:val="26"/>
          <w:szCs w:val="26"/>
          <w:rtl/>
        </w:rPr>
        <w:t>, לאחר שפנה מיוזמתו לעו"ד ג</w:t>
      </w:r>
      <w:r w:rsidR="00916A9A">
        <w:rPr>
          <w:rFonts w:ascii="David" w:hAnsi="David" w:cs="David" w:hint="cs"/>
          <w:sz w:val="26"/>
          <w:szCs w:val="26"/>
          <w:rtl/>
        </w:rPr>
        <w:t xml:space="preserve">. </w:t>
      </w:r>
      <w:r w:rsidR="006372B9">
        <w:rPr>
          <w:rFonts w:ascii="David" w:hAnsi="David" w:cs="David" w:hint="cs"/>
          <w:sz w:val="26"/>
          <w:szCs w:val="26"/>
          <w:rtl/>
        </w:rPr>
        <w:t>ופעל לעריכת הצוואה בעקבות הכתבות ששודרו אודותיו,</w:t>
      </w:r>
      <w:r w:rsidR="00BB4733">
        <w:rPr>
          <w:rFonts w:ascii="David" w:hAnsi="David" w:cs="David" w:hint="cs"/>
          <w:sz w:val="26"/>
          <w:szCs w:val="26"/>
          <w:rtl/>
        </w:rPr>
        <w:t xml:space="preserve"> באתי לכלל מסקנה </w:t>
      </w:r>
      <w:r>
        <w:rPr>
          <w:rFonts w:ascii="David" w:hAnsi="David" w:cs="David"/>
          <w:sz w:val="26"/>
          <w:szCs w:val="26"/>
          <w:rtl/>
        </w:rPr>
        <w:t>כי לא עלה בידי התובע להפריך את קיומה של ההשפעה הבלתי הוגנת על המנוחה עובר לעריכת הצוואה, ולהרים את הנטל באופן הנדרש לדחיית ההתנגדות.</w:t>
      </w:r>
      <w:r w:rsidR="00D936C6">
        <w:rPr>
          <w:rFonts w:ascii="David" w:hAnsi="David" w:cs="David" w:hint="cs"/>
          <w:sz w:val="26"/>
          <w:szCs w:val="26"/>
          <w:rtl/>
        </w:rPr>
        <w:t xml:space="preserve"> </w:t>
      </w:r>
      <w:r w:rsidR="00BB4733">
        <w:rPr>
          <w:rFonts w:ascii="David" w:hAnsi="David" w:cs="David" w:hint="cs"/>
          <w:sz w:val="26"/>
          <w:szCs w:val="26"/>
          <w:rtl/>
        </w:rPr>
        <w:t xml:space="preserve">ממילא, גם עלה בידי </w:t>
      </w:r>
      <w:r w:rsidR="00D936C6">
        <w:rPr>
          <w:rFonts w:ascii="David" w:hAnsi="David" w:cs="David" w:hint="cs"/>
          <w:sz w:val="26"/>
          <w:szCs w:val="26"/>
          <w:rtl/>
        </w:rPr>
        <w:t xml:space="preserve">הנתבעים </w:t>
      </w:r>
      <w:r w:rsidR="00BB4733">
        <w:rPr>
          <w:rFonts w:ascii="David" w:hAnsi="David" w:cs="David" w:hint="cs"/>
          <w:sz w:val="26"/>
          <w:szCs w:val="26"/>
          <w:rtl/>
        </w:rPr>
        <w:t>ל</w:t>
      </w:r>
      <w:r w:rsidR="00D936C6">
        <w:rPr>
          <w:rFonts w:ascii="David" w:hAnsi="David" w:cs="David" w:hint="cs"/>
          <w:sz w:val="26"/>
          <w:szCs w:val="26"/>
          <w:rtl/>
        </w:rPr>
        <w:t>הוכיח את מעורבותו של התובע בעריכת הצוואה הנדונה.</w:t>
      </w:r>
    </w:p>
    <w:p w14:paraId="7D4BB099" w14:textId="77777777" w:rsidR="00257300" w:rsidRDefault="00257300" w:rsidP="00257300">
      <w:pPr>
        <w:pStyle w:val="ad"/>
        <w:rPr>
          <w:rFonts w:ascii="David" w:hAnsi="David" w:cs="David"/>
          <w:sz w:val="26"/>
          <w:szCs w:val="26"/>
        </w:rPr>
      </w:pPr>
    </w:p>
    <w:p w14:paraId="5BC2D0BF" w14:textId="77777777" w:rsidR="00257300" w:rsidRDefault="00257300" w:rsidP="0020016F">
      <w:pPr>
        <w:pStyle w:val="ad"/>
        <w:numPr>
          <w:ilvl w:val="0"/>
          <w:numId w:val="1"/>
        </w:numPr>
        <w:ind w:left="360" w:right="0"/>
        <w:jc w:val="both"/>
        <w:rPr>
          <w:rFonts w:ascii="David" w:hAnsi="David" w:cs="David"/>
          <w:sz w:val="26"/>
          <w:szCs w:val="26"/>
          <w:rtl/>
        </w:rPr>
      </w:pPr>
      <w:r>
        <w:rPr>
          <w:rFonts w:ascii="David" w:hAnsi="David" w:cs="David"/>
          <w:sz w:val="26"/>
          <w:szCs w:val="26"/>
          <w:rtl/>
        </w:rPr>
        <w:t xml:space="preserve">מכל אלה, מצאתי להורות על קבלת ההתנגדות לקיום צוואת המנוחה מיום  </w:t>
      </w:r>
      <w:r w:rsidR="00D936C6">
        <w:rPr>
          <w:rFonts w:ascii="David" w:hAnsi="David" w:cs="David" w:hint="cs"/>
          <w:sz w:val="26"/>
          <w:szCs w:val="26"/>
          <w:rtl/>
        </w:rPr>
        <w:t>14.7.19</w:t>
      </w:r>
      <w:r>
        <w:rPr>
          <w:rFonts w:ascii="David" w:hAnsi="David" w:cs="David"/>
          <w:sz w:val="26"/>
          <w:szCs w:val="26"/>
          <w:rtl/>
        </w:rPr>
        <w:t>, תוך חיוב התובע בהוצאות הנתבעים בסך של 60,000 ₪.</w:t>
      </w:r>
    </w:p>
    <w:p w14:paraId="5BCF1045" w14:textId="77777777" w:rsidR="00257300" w:rsidRDefault="00257300" w:rsidP="00257300">
      <w:pPr>
        <w:pStyle w:val="ad"/>
        <w:rPr>
          <w:rFonts w:ascii="David" w:hAnsi="David" w:cs="David"/>
          <w:sz w:val="26"/>
          <w:szCs w:val="26"/>
        </w:rPr>
      </w:pPr>
    </w:p>
    <w:p w14:paraId="31AFFB96" w14:textId="77777777" w:rsidR="00257300" w:rsidRDefault="00257300" w:rsidP="00257300">
      <w:pPr>
        <w:pStyle w:val="ad"/>
        <w:numPr>
          <w:ilvl w:val="0"/>
          <w:numId w:val="1"/>
        </w:numPr>
        <w:ind w:left="360" w:right="0"/>
        <w:jc w:val="both"/>
        <w:rPr>
          <w:rFonts w:ascii="David" w:hAnsi="David" w:cs="David"/>
          <w:sz w:val="26"/>
          <w:szCs w:val="26"/>
          <w:rtl/>
        </w:rPr>
      </w:pPr>
      <w:r>
        <w:rPr>
          <w:rFonts w:ascii="David" w:hAnsi="David" w:cs="David"/>
          <w:sz w:val="26"/>
          <w:szCs w:val="26"/>
          <w:rtl/>
        </w:rPr>
        <w:t>המזכירות תעביר את פסק הדין לצדדים ותסגור את התיק.</w:t>
      </w:r>
    </w:p>
    <w:p w14:paraId="47537F23" w14:textId="77777777" w:rsidR="00257300" w:rsidRDefault="00257300" w:rsidP="00257300">
      <w:pPr>
        <w:pStyle w:val="ad"/>
        <w:rPr>
          <w:rFonts w:ascii="David" w:hAnsi="David" w:cs="David"/>
          <w:sz w:val="26"/>
          <w:szCs w:val="26"/>
        </w:rPr>
      </w:pPr>
    </w:p>
    <w:p w14:paraId="69412CCA" w14:textId="77777777" w:rsidR="00257300" w:rsidRDefault="00257300" w:rsidP="00257300">
      <w:pPr>
        <w:pStyle w:val="ad"/>
        <w:numPr>
          <w:ilvl w:val="0"/>
          <w:numId w:val="1"/>
        </w:numPr>
        <w:ind w:left="360" w:right="0"/>
        <w:jc w:val="both"/>
        <w:rPr>
          <w:rFonts w:ascii="David" w:hAnsi="David" w:cs="David"/>
          <w:sz w:val="26"/>
          <w:szCs w:val="26"/>
          <w:rtl/>
        </w:rPr>
      </w:pPr>
      <w:r>
        <w:rPr>
          <w:rFonts w:ascii="David" w:hAnsi="David" w:cs="David"/>
          <w:sz w:val="26"/>
          <w:szCs w:val="26"/>
          <w:rtl/>
        </w:rPr>
        <w:t>פסק הדין מותר לפרסום ללא פרטי הצדדים.</w:t>
      </w:r>
    </w:p>
    <w:p w14:paraId="046041BD" w14:textId="77777777" w:rsidR="00257300" w:rsidRDefault="00257300" w:rsidP="00257300">
      <w:pPr>
        <w:pStyle w:val="ad"/>
        <w:rPr>
          <w:rFonts w:ascii="David" w:hAnsi="David" w:cs="David"/>
          <w:sz w:val="26"/>
          <w:szCs w:val="26"/>
        </w:rPr>
      </w:pPr>
    </w:p>
    <w:p w14:paraId="7BC6A8E7" w14:textId="77777777" w:rsidR="00694556" w:rsidRDefault="00005C8B" w:rsidP="00257300">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א' שבט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30 ינואר 2025</w:t>
          </w:r>
        </w:sdtContent>
      </w:sdt>
      <w:r>
        <w:rPr>
          <w:rFonts w:ascii="Arial" w:hAnsi="Arial"/>
          <w:noProof w:val="0"/>
          <w:rtl/>
        </w:rPr>
        <w:t>, בהעדר הצדדים.</w:t>
      </w:r>
    </w:p>
    <w:p w14:paraId="0F4A9D6F" w14:textId="77777777" w:rsidR="005B0F49" w:rsidRDefault="005B0F49" w:rsidP="00257300">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14:paraId="3C865403" w14:textId="77777777" w:rsidR="00694556" w:rsidRDefault="003B7999" w:rsidP="00257300">
      <w:pPr>
        <w:spacing w:line="360" w:lineRule="auto"/>
        <w:ind w:left="3600" w:firstLine="720"/>
      </w:pPr>
      <w:sdt>
        <w:sdtPr>
          <w:rPr>
            <w:rtl/>
          </w:rPr>
          <w:alias w:val="MergeField"/>
          <w:tag w:val="1237"/>
          <w:id w:val="-301616448"/>
        </w:sdtPr>
        <w:sdtEndPr/>
        <w:sdtContent>
          <w:r w:rsidR="00916A9A">
            <w:drawing>
              <wp:inline distT="0" distB="0" distL="0" distR="0" wp14:anchorId="3DB7B422" wp14:editId="4B864FAC">
                <wp:extent cx="1514475" cy="1600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7" cstate="print"/>
                        <a:stretch>
                          <a:fillRect/>
                        </a:stretch>
                      </pic:blipFill>
                      <pic:spPr>
                        <a:xfrm>
                          <a:off x="0" y="0"/>
                          <a:ext cx="1514475" cy="1600200"/>
                        </a:xfrm>
                        <a:prstGeom prst="rect">
                          <a:avLst/>
                        </a:prstGeom>
                      </pic:spPr>
                    </pic:pic>
                  </a:graphicData>
                </a:graphic>
              </wp:inline>
            </w:drawing>
          </w:r>
        </w:sdtContent>
      </w:sdt>
    </w:p>
    <w:p w14:paraId="0851C2C5" w14:textId="77777777" w:rsidR="00694556" w:rsidRDefault="00694556" w:rsidP="00257300">
      <w:pPr>
        <w:spacing w:line="360" w:lineRule="auto"/>
        <w:ind w:left="3600" w:firstLine="720"/>
        <w:rPr>
          <w:rFonts w:ascii="Arial" w:hAnsi="Arial"/>
          <w:noProof w:val="0"/>
          <w:rtl/>
        </w:rPr>
      </w:pPr>
    </w:p>
    <w:p w14:paraId="43A9C493" w14:textId="77777777" w:rsidR="00694556" w:rsidRDefault="00694556" w:rsidP="00257300">
      <w:pPr>
        <w:spacing w:line="360" w:lineRule="auto"/>
        <w:jc w:val="both"/>
        <w:rPr>
          <w:rFonts w:ascii="Arial" w:hAnsi="Arial"/>
          <w:noProof w:val="0"/>
          <w:rtl/>
        </w:rPr>
      </w:pPr>
    </w:p>
    <w:p w14:paraId="62E72067" w14:textId="77777777" w:rsidR="00694556" w:rsidRDefault="00694556" w:rsidP="00257300">
      <w:pPr>
        <w:spacing w:line="360" w:lineRule="auto"/>
        <w:jc w:val="both"/>
        <w:rPr>
          <w:rFonts w:ascii="Arial" w:hAnsi="Arial"/>
          <w:noProof w:val="0"/>
          <w:rtl/>
        </w:rPr>
      </w:pPr>
    </w:p>
    <w:sectPr w:rsidR="00694556" w:rsidSect="00903896">
      <w:headerReference w:type="default" r:id="rId18"/>
      <w:footerReference w:type="default" r:id="rId19"/>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72416" w14:textId="77777777" w:rsidR="003B7999" w:rsidRDefault="003B7999">
      <w:r>
        <w:separator/>
      </w:r>
    </w:p>
  </w:endnote>
  <w:endnote w:type="continuationSeparator" w:id="0">
    <w:p w14:paraId="02ABFD20" w14:textId="77777777" w:rsidR="003B7999" w:rsidRDefault="003B7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1FBC5" w14:textId="7CCC3B0F"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C727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C7276">
      <w:rPr>
        <w:rStyle w:val="ab"/>
        <w:rtl/>
      </w:rPr>
      <w:t>18</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33053" w14:textId="77777777" w:rsidR="003B7999" w:rsidRDefault="003B7999">
      <w:r>
        <w:separator/>
      </w:r>
    </w:p>
  </w:footnote>
  <w:footnote w:type="continuationSeparator" w:id="0">
    <w:p w14:paraId="7D6B0875" w14:textId="77777777" w:rsidR="003B7999" w:rsidRDefault="003B7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DC822" w14:textId="4BB19712" w:rsidR="00694556" w:rsidRDefault="001277D7">
    <w:pPr>
      <w:pStyle w:val="a3"/>
      <w:jc w:val="center"/>
      <w:rPr>
        <w:rFonts w:cs="FrankRuehl"/>
        <w:noProof w:val="0"/>
        <w:sz w:val="28"/>
        <w:szCs w:val="28"/>
        <w:rtl/>
      </w:rPr>
    </w:pPr>
    <w:r>
      <w:rPr>
        <w:rFonts w:cs="FrankRuehl"/>
        <w:sz w:val="28"/>
        <w:szCs w:val="28"/>
      </w:rPr>
      <w:drawing>
        <wp:inline distT="0" distB="0" distL="0" distR="0" wp14:anchorId="6ABF42CD" wp14:editId="4672960D">
          <wp:extent cx="371475" cy="466725"/>
          <wp:effectExtent l="0" t="0" r="9525" b="9525"/>
          <wp:docPr id="1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14:paraId="231EA980" w14:textId="77777777" w:rsidTr="00541598">
      <w:trPr>
        <w:trHeight w:hRule="exact" w:val="670"/>
        <w:jc w:val="center"/>
      </w:trPr>
      <w:sdt>
        <w:sdtPr>
          <w:rPr>
            <w:rtl/>
          </w:rPr>
          <w:alias w:val="1174"/>
          <w:tag w:val="1174"/>
          <w:id w:val="-1775709220"/>
          <w:text/>
        </w:sdtPr>
        <w:sdtEndPr/>
        <w:sdtContent>
          <w:tc>
            <w:tcPr>
              <w:tcW w:w="8721" w:type="dxa"/>
              <w:gridSpan w:val="2"/>
            </w:tcPr>
            <w:p w14:paraId="0893A49C" w14:textId="77777777"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14:paraId="13D3D7FF" w14:textId="77777777">
      <w:trPr>
        <w:trHeight w:val="337"/>
        <w:jc w:val="center"/>
      </w:trPr>
      <w:tc>
        <w:tcPr>
          <w:tcW w:w="5047" w:type="dxa"/>
        </w:tcPr>
        <w:p w14:paraId="6A594925" w14:textId="77777777" w:rsidR="00694556" w:rsidRDefault="00694556">
          <w:pPr>
            <w:rPr>
              <w:b/>
              <w:bCs/>
              <w:noProof w:val="0"/>
              <w:sz w:val="26"/>
              <w:szCs w:val="26"/>
              <w:rtl/>
            </w:rPr>
          </w:pPr>
        </w:p>
      </w:tc>
      <w:tc>
        <w:tcPr>
          <w:tcW w:w="3674" w:type="dxa"/>
        </w:tcPr>
        <w:p w14:paraId="7E5812BD" w14:textId="77777777" w:rsidR="00694556" w:rsidRDefault="00694556">
          <w:pPr>
            <w:pStyle w:val="a3"/>
            <w:jc w:val="right"/>
            <w:rPr>
              <w:b/>
              <w:bCs/>
              <w:noProof w:val="0"/>
              <w:sz w:val="26"/>
              <w:szCs w:val="26"/>
              <w:rtl/>
            </w:rPr>
          </w:pPr>
        </w:p>
      </w:tc>
    </w:tr>
    <w:tr w:rsidR="00694556" w14:paraId="35354B4B" w14:textId="77777777">
      <w:trPr>
        <w:trHeight w:val="337"/>
        <w:jc w:val="center"/>
      </w:trPr>
      <w:tc>
        <w:tcPr>
          <w:tcW w:w="8721" w:type="dxa"/>
          <w:gridSpan w:val="2"/>
        </w:tcPr>
        <w:p w14:paraId="41120483" w14:textId="77777777" w:rsidR="00694556" w:rsidRDefault="003B7999" w:rsidP="00E96428">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ת"ע</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53962-08-22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96428">
                <w:rPr>
                  <w:rFonts w:hint="cs"/>
                  <w:b/>
                  <w:bCs/>
                  <w:noProof w:val="0"/>
                  <w:sz w:val="26"/>
                  <w:szCs w:val="26"/>
                  <w:rtl/>
                </w:rPr>
                <w:t>פלוני</w:t>
              </w:r>
              <w:r w:rsidR="00FB3C14">
                <w:rPr>
                  <w:b/>
                  <w:bCs/>
                  <w:noProof w:val="0"/>
                  <w:sz w:val="26"/>
                  <w:szCs w:val="26"/>
                  <w:rtl/>
                </w:rPr>
                <w:t xml:space="preserve"> נ' האפוטרופוס הכללי במחוז תל-אביב ואח'</w:t>
              </w:r>
            </w:sdtContent>
          </w:sdt>
        </w:p>
        <w:p w14:paraId="6B43FC3D" w14:textId="77777777" w:rsidR="00694556" w:rsidRPr="00957C90" w:rsidRDefault="00694556">
          <w:pPr>
            <w:rPr>
              <w:b/>
              <w:bCs/>
              <w:noProof w:val="0"/>
              <w:sz w:val="2"/>
              <w:szCs w:val="2"/>
              <w:rtl/>
            </w:rPr>
          </w:pPr>
        </w:p>
        <w:p w14:paraId="2A30AA85" w14:textId="77777777" w:rsidR="0043595F" w:rsidRDefault="00957C90" w:rsidP="00957C90">
          <w:pPr>
            <w:rPr>
              <w:b/>
              <w:bCs/>
              <w:noProof w:val="0"/>
              <w:sz w:val="26"/>
              <w:szCs w:val="26"/>
              <w:rtl/>
            </w:rPr>
          </w:pPr>
          <w:r w:rsidRPr="00957C90">
            <w:rPr>
              <w:rFonts w:hint="cs"/>
              <w:b/>
              <w:bCs/>
              <w:noProof w:val="0"/>
              <w:sz w:val="26"/>
              <w:szCs w:val="26"/>
              <w:rtl/>
            </w:rPr>
            <w:t xml:space="preserve"> </w:t>
          </w:r>
        </w:p>
        <w:p w14:paraId="280A7B9F" w14:textId="77777777"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r>
                    <w:rPr>
                      <w:rFonts w:hint="cs"/>
                      <w:sz w:val="20"/>
                      <w:szCs w:val="20"/>
                      <w:rtl/>
                    </w:rPr>
                    <w:t>285640_3</w:t>
                  </w:r>
                </w:sdtContent>
              </w:sdt>
              <w:r>
                <w:rPr>
                  <w:rFonts w:hint="cs"/>
                  <w:sz w:val="20"/>
                  <w:szCs w:val="20"/>
                  <w:rtl/>
                </w:rPr>
                <w:t xml:space="preserve"> </w:t>
              </w:r>
            </w:sdtContent>
          </w:sdt>
          <w:r>
            <w:rPr>
              <w:rFonts w:hint="cs"/>
              <w:sz w:val="20"/>
              <w:szCs w:val="20"/>
              <w:rtl/>
            </w:rPr>
            <w:t xml:space="preserve"> </w:t>
          </w:r>
        </w:p>
      </w:tc>
    </w:tr>
  </w:tbl>
  <w:p w14:paraId="58964F7E" w14:textId="77777777"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141C1B"/>
    <w:multiLevelType w:val="hybridMultilevel"/>
    <w:tmpl w:val="302EC598"/>
    <w:lvl w:ilvl="0" w:tplc="FEB2B478">
      <w:start w:val="1"/>
      <w:numFmt w:val="decimal"/>
      <w:lvlText w:val="%1."/>
      <w:lvlJc w:val="left"/>
      <w:pPr>
        <w:ind w:left="720" w:right="36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51E"/>
    <w:rsid w:val="00005C8B"/>
    <w:rsid w:val="000146C2"/>
    <w:rsid w:val="00016C35"/>
    <w:rsid w:val="000258FD"/>
    <w:rsid w:val="000564AB"/>
    <w:rsid w:val="000C403C"/>
    <w:rsid w:val="000D4A02"/>
    <w:rsid w:val="000F2436"/>
    <w:rsid w:val="001072A9"/>
    <w:rsid w:val="00121F97"/>
    <w:rsid w:val="001277D7"/>
    <w:rsid w:val="00132017"/>
    <w:rsid w:val="0014234E"/>
    <w:rsid w:val="00145A87"/>
    <w:rsid w:val="001C4003"/>
    <w:rsid w:val="001F5474"/>
    <w:rsid w:val="0020016F"/>
    <w:rsid w:val="002352F7"/>
    <w:rsid w:val="00257300"/>
    <w:rsid w:val="0027277D"/>
    <w:rsid w:val="00376BCA"/>
    <w:rsid w:val="00381D3A"/>
    <w:rsid w:val="003823DA"/>
    <w:rsid w:val="003A7E8E"/>
    <w:rsid w:val="003B7999"/>
    <w:rsid w:val="0043595F"/>
    <w:rsid w:val="0047645A"/>
    <w:rsid w:val="0049102E"/>
    <w:rsid w:val="004D49A3"/>
    <w:rsid w:val="004D50AC"/>
    <w:rsid w:val="004E6E3C"/>
    <w:rsid w:val="005124F1"/>
    <w:rsid w:val="00530BAD"/>
    <w:rsid w:val="0053686E"/>
    <w:rsid w:val="00541598"/>
    <w:rsid w:val="00543B48"/>
    <w:rsid w:val="00547DB7"/>
    <w:rsid w:val="00567324"/>
    <w:rsid w:val="005B0F49"/>
    <w:rsid w:val="005C7EC6"/>
    <w:rsid w:val="005D4BDB"/>
    <w:rsid w:val="00622BAA"/>
    <w:rsid w:val="00625C89"/>
    <w:rsid w:val="00633C4F"/>
    <w:rsid w:val="006372B9"/>
    <w:rsid w:val="00671BD5"/>
    <w:rsid w:val="006805C1"/>
    <w:rsid w:val="006816EC"/>
    <w:rsid w:val="00694556"/>
    <w:rsid w:val="006B616B"/>
    <w:rsid w:val="006D6BCC"/>
    <w:rsid w:val="006E1A53"/>
    <w:rsid w:val="007056AA"/>
    <w:rsid w:val="00744F41"/>
    <w:rsid w:val="0078793F"/>
    <w:rsid w:val="007A24FE"/>
    <w:rsid w:val="007A35AA"/>
    <w:rsid w:val="007F1048"/>
    <w:rsid w:val="00820005"/>
    <w:rsid w:val="00846D27"/>
    <w:rsid w:val="008610A7"/>
    <w:rsid w:val="00870795"/>
    <w:rsid w:val="008E1332"/>
    <w:rsid w:val="00903896"/>
    <w:rsid w:val="00916A9A"/>
    <w:rsid w:val="00927813"/>
    <w:rsid w:val="00937F8F"/>
    <w:rsid w:val="00944D13"/>
    <w:rsid w:val="00957C90"/>
    <w:rsid w:val="009B70F6"/>
    <w:rsid w:val="009C358E"/>
    <w:rsid w:val="009E0263"/>
    <w:rsid w:val="00A24283"/>
    <w:rsid w:val="00A267CF"/>
    <w:rsid w:val="00A342BD"/>
    <w:rsid w:val="00A43458"/>
    <w:rsid w:val="00A9314F"/>
    <w:rsid w:val="00AB10FE"/>
    <w:rsid w:val="00AC4E19"/>
    <w:rsid w:val="00AE18D0"/>
    <w:rsid w:val="00AF1ED6"/>
    <w:rsid w:val="00B32C61"/>
    <w:rsid w:val="00B368FE"/>
    <w:rsid w:val="00B80CBD"/>
    <w:rsid w:val="00BB4733"/>
    <w:rsid w:val="00BC3369"/>
    <w:rsid w:val="00BC7276"/>
    <w:rsid w:val="00BD64F8"/>
    <w:rsid w:val="00BF77EE"/>
    <w:rsid w:val="00C32E0F"/>
    <w:rsid w:val="00C42BF9"/>
    <w:rsid w:val="00C83E56"/>
    <w:rsid w:val="00CC63CE"/>
    <w:rsid w:val="00D319B3"/>
    <w:rsid w:val="00D36A71"/>
    <w:rsid w:val="00D53924"/>
    <w:rsid w:val="00D60849"/>
    <w:rsid w:val="00D936C6"/>
    <w:rsid w:val="00D96D8C"/>
    <w:rsid w:val="00DA755B"/>
    <w:rsid w:val="00DD337E"/>
    <w:rsid w:val="00DF2D3E"/>
    <w:rsid w:val="00E00B6F"/>
    <w:rsid w:val="00E44DDF"/>
    <w:rsid w:val="00E52A02"/>
    <w:rsid w:val="00E54642"/>
    <w:rsid w:val="00E96428"/>
    <w:rsid w:val="00E97908"/>
    <w:rsid w:val="00EF3ED0"/>
    <w:rsid w:val="00EF48D7"/>
    <w:rsid w:val="00F17E56"/>
    <w:rsid w:val="00F45D82"/>
    <w:rsid w:val="00F660D4"/>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6953A1"/>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1">
    <w:name w:val="heading 1"/>
    <w:basedOn w:val="a"/>
    <w:next w:val="a"/>
    <w:link w:val="10"/>
    <w:uiPriority w:val="9"/>
    <w:qFormat/>
    <w:rsid w:val="00257300"/>
    <w:pPr>
      <w:keepNext/>
      <w:keepLines/>
      <w:spacing w:before="240" w:line="360" w:lineRule="auto"/>
      <w:outlineLvl w:val="0"/>
    </w:pPr>
    <w:rPr>
      <w:rFonts w:asciiTheme="majorHAnsi" w:eastAsiaTheme="majorEastAsia" w:hAnsiTheme="majorHAnsi" w:cstheme="majorBidi"/>
      <w:noProof w:val="0"/>
      <w:color w:val="365F91" w:themeColor="accent1" w:themeShade="BF"/>
      <w:sz w:val="32"/>
      <w:szCs w:val="32"/>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customStyle="1" w:styleId="10">
    <w:name w:val="כותרת 1 תו"/>
    <w:basedOn w:val="a0"/>
    <w:link w:val="1"/>
    <w:uiPriority w:val="9"/>
    <w:rsid w:val="00257300"/>
    <w:rPr>
      <w:rFonts w:asciiTheme="majorHAnsi" w:eastAsiaTheme="majorEastAsia" w:hAnsiTheme="majorHAnsi" w:cstheme="majorBidi"/>
      <w:color w:val="365F91" w:themeColor="accent1" w:themeShade="BF"/>
      <w:sz w:val="32"/>
      <w:szCs w:val="32"/>
    </w:rPr>
  </w:style>
  <w:style w:type="paragraph" w:styleId="ad">
    <w:name w:val="List Paragraph"/>
    <w:basedOn w:val="a"/>
    <w:uiPriority w:val="34"/>
    <w:qFormat/>
    <w:rsid w:val="00257300"/>
    <w:pPr>
      <w:spacing w:after="160" w:line="360" w:lineRule="auto"/>
      <w:ind w:left="720"/>
      <w:contextualSpacing/>
    </w:pPr>
    <w:rPr>
      <w:rFonts w:asciiTheme="minorHAnsi" w:eastAsiaTheme="minorHAnsi" w:hAnsiTheme="minorHAnsi" w:cstheme="minorBidi"/>
      <w:noProof w:val="0"/>
      <w:sz w:val="22"/>
      <w:szCs w:val="22"/>
    </w:rPr>
  </w:style>
  <w:style w:type="character" w:customStyle="1" w:styleId="ae">
    <w:name w:val="כותרת טקסט תו"/>
    <w:link w:val="af"/>
    <w:locked/>
    <w:rsid w:val="00257300"/>
    <w:rPr>
      <w:b/>
      <w:bCs/>
      <w:szCs w:val="28"/>
      <w:u w:val="single"/>
      <w:shd w:val="pct20" w:color="auto" w:fill="FFFFFF"/>
      <w:lang w:eastAsia="he-IL"/>
    </w:rPr>
  </w:style>
  <w:style w:type="paragraph" w:customStyle="1" w:styleId="af">
    <w:name w:val="תואר"/>
    <w:basedOn w:val="a"/>
    <w:link w:val="ae"/>
    <w:qFormat/>
    <w:rsid w:val="00257300"/>
    <w:pPr>
      <w:shd w:val="pct20" w:color="auto" w:fill="FFFFFF"/>
      <w:spacing w:line="480" w:lineRule="auto"/>
      <w:ind w:left="1701" w:hanging="1701"/>
      <w:jc w:val="center"/>
    </w:pPr>
    <w:rPr>
      <w:rFonts w:cs="Times New Roman"/>
      <w:b/>
      <w:bCs/>
      <w:noProof w:val="0"/>
      <w:sz w:val="20"/>
      <w:szCs w:val="28"/>
      <w:u w:val="single"/>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4853">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jp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E6589"/>
    <w:rsid w:val="00833049"/>
    <w:rsid w:val="00870795"/>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18</Pages>
  <Words>3678</Words>
  <Characters>18393</Characters>
  <Application>Microsoft Office Word</Application>
  <DocSecurity>0</DocSecurity>
  <Lines>153</Lines>
  <Paragraphs>44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11</cp:revision>
  <dcterms:created xsi:type="dcterms:W3CDTF">2025-02-05T10:44:00Z</dcterms:created>
  <dcterms:modified xsi:type="dcterms:W3CDTF">2025-06-26T05:06:00Z</dcterms:modified>
</cp:coreProperties>
</file>